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EC314" w14:textId="48D2EEA5" w:rsidR="00826D3E" w:rsidRPr="003C3D5B" w:rsidRDefault="00826D3E" w:rsidP="00826D3E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3C3D5B">
        <w:rPr>
          <w:b/>
          <w:sz w:val="32"/>
          <w:szCs w:val="32"/>
        </w:rPr>
        <w:t>TIM 155: Water and Energy Management</w:t>
      </w:r>
    </w:p>
    <w:p w14:paraId="692EBF03" w14:textId="4375B4A4" w:rsidR="00826D3E" w:rsidRDefault="00202330" w:rsidP="007864B9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Spring</w:t>
      </w:r>
      <w:r w:rsidR="000C7271">
        <w:rPr>
          <w:b/>
          <w:sz w:val="22"/>
          <w:szCs w:val="22"/>
        </w:rPr>
        <w:t xml:space="preserve"> quarter </w:t>
      </w:r>
      <w:r w:rsidR="004142B8">
        <w:rPr>
          <w:b/>
          <w:sz w:val="22"/>
          <w:szCs w:val="22"/>
        </w:rPr>
        <w:t>2017</w:t>
      </w:r>
      <w:r w:rsidR="000C7271">
        <w:rPr>
          <w:b/>
          <w:sz w:val="22"/>
          <w:szCs w:val="22"/>
        </w:rPr>
        <w:t>;</w:t>
      </w:r>
      <w:r w:rsidR="00826D3E" w:rsidRPr="00082075">
        <w:rPr>
          <w:b/>
          <w:sz w:val="22"/>
          <w:szCs w:val="22"/>
        </w:rPr>
        <w:t xml:space="preserve"> Tuesday/Thursday</w:t>
      </w:r>
      <w:r w:rsidR="00082075">
        <w:rPr>
          <w:b/>
          <w:sz w:val="22"/>
          <w:szCs w:val="22"/>
        </w:rPr>
        <w:t xml:space="preserve"> </w:t>
      </w:r>
      <w:r w:rsidR="004142B8">
        <w:rPr>
          <w:b/>
          <w:sz w:val="22"/>
          <w:szCs w:val="22"/>
        </w:rPr>
        <w:t>9:50 – 11:2</w:t>
      </w:r>
      <w:r w:rsidR="00082075">
        <w:rPr>
          <w:b/>
          <w:sz w:val="22"/>
          <w:szCs w:val="22"/>
        </w:rPr>
        <w:t>5 am</w:t>
      </w:r>
      <w:r w:rsidR="000C7271">
        <w:rPr>
          <w:b/>
          <w:sz w:val="22"/>
          <w:szCs w:val="22"/>
        </w:rPr>
        <w:t>;</w:t>
      </w:r>
      <w:r w:rsidR="0008207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EMS B210</w:t>
      </w:r>
    </w:p>
    <w:p w14:paraId="61FDD81B" w14:textId="66B38B21" w:rsidR="007864B9" w:rsidRPr="00082075" w:rsidRDefault="007864B9" w:rsidP="00202330">
      <w:pPr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t>Course website</w:t>
      </w:r>
      <w:proofErr w:type="gramStart"/>
      <w:r>
        <w:rPr>
          <w:b/>
          <w:sz w:val="22"/>
          <w:szCs w:val="22"/>
        </w:rPr>
        <w:t xml:space="preserve">:  </w:t>
      </w:r>
      <w:proofErr w:type="gramEnd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"https://tim155-spring17-01.courses.soe.ucsc.edu/" \t "_blank" </w:instrText>
      </w:r>
      <w:r>
        <w:rPr>
          <w:rFonts w:eastAsia="Times New Roman"/>
        </w:rPr>
        <w:fldChar w:fldCharType="separate"/>
      </w:r>
      <w:r>
        <w:rPr>
          <w:rStyle w:val="Hyperlink"/>
          <w:rFonts w:eastAsia="Times New Roman"/>
        </w:rPr>
        <w:t>https://tim155-spring17-01.courses.soe.ucsc.edu/</w:t>
      </w:r>
      <w:r>
        <w:rPr>
          <w:rFonts w:eastAsia="Times New Roman"/>
        </w:rPr>
        <w:fldChar w:fldCharType="end"/>
      </w:r>
    </w:p>
    <w:p w14:paraId="4162D3BF" w14:textId="5D588502" w:rsidR="00826D3E" w:rsidRPr="00082075" w:rsidRDefault="00826D3E" w:rsidP="00826D3E">
      <w:pPr>
        <w:spacing w:before="100" w:beforeAutospacing="1" w:after="100" w:afterAutospacing="1"/>
        <w:rPr>
          <w:sz w:val="22"/>
          <w:szCs w:val="22"/>
        </w:rPr>
      </w:pPr>
      <w:r w:rsidRPr="00082075">
        <w:rPr>
          <w:sz w:val="22"/>
          <w:szCs w:val="22"/>
        </w:rPr>
        <w:t xml:space="preserve">Instructor: Brent M. Haddad, Ph.D.  </w:t>
      </w:r>
      <w:hyperlink r:id="rId6" w:history="1">
        <w:r w:rsidRPr="00082075">
          <w:rPr>
            <w:rStyle w:val="Hyperlink"/>
            <w:sz w:val="22"/>
            <w:szCs w:val="22"/>
          </w:rPr>
          <w:t>bhaddad@ucsc.edu</w:t>
        </w:r>
      </w:hyperlink>
      <w:proofErr w:type="gramStart"/>
      <w:r w:rsidRPr="00082075">
        <w:rPr>
          <w:sz w:val="22"/>
          <w:szCs w:val="22"/>
        </w:rPr>
        <w:t xml:space="preserve">  Office</w:t>
      </w:r>
      <w:proofErr w:type="gramEnd"/>
      <w:r w:rsidRPr="00082075">
        <w:rPr>
          <w:sz w:val="22"/>
          <w:szCs w:val="22"/>
        </w:rPr>
        <w:t xml:space="preserve"> hours:  </w:t>
      </w:r>
      <w:r w:rsidR="00E5623F">
        <w:rPr>
          <w:sz w:val="22"/>
          <w:szCs w:val="22"/>
        </w:rPr>
        <w:t>Wednesdays</w:t>
      </w:r>
      <w:r w:rsidRPr="00082075">
        <w:rPr>
          <w:sz w:val="22"/>
          <w:szCs w:val="22"/>
        </w:rPr>
        <w:t xml:space="preserve"> </w:t>
      </w:r>
      <w:r w:rsidR="00E5623F">
        <w:rPr>
          <w:sz w:val="22"/>
          <w:szCs w:val="22"/>
        </w:rPr>
        <w:t>noon-2</w:t>
      </w:r>
      <w:r w:rsidRPr="00082075">
        <w:rPr>
          <w:sz w:val="22"/>
          <w:szCs w:val="22"/>
        </w:rPr>
        <w:t xml:space="preserve"> pm Engineering 2, Room 567, and by appointment.</w:t>
      </w:r>
    </w:p>
    <w:p w14:paraId="583F1C7A" w14:textId="67CE5D2F" w:rsidR="00826D3E" w:rsidRPr="00082075" w:rsidRDefault="00826D3E" w:rsidP="00826D3E">
      <w:pPr>
        <w:spacing w:before="100" w:beforeAutospacing="1" w:after="100" w:afterAutospacing="1"/>
        <w:rPr>
          <w:b/>
          <w:sz w:val="22"/>
          <w:szCs w:val="22"/>
        </w:rPr>
      </w:pPr>
      <w:r w:rsidRPr="00082075">
        <w:rPr>
          <w:b/>
          <w:sz w:val="22"/>
          <w:szCs w:val="22"/>
        </w:rPr>
        <w:t xml:space="preserve">Introduction.  </w:t>
      </w:r>
      <w:r w:rsidRPr="00082075">
        <w:rPr>
          <w:sz w:val="22"/>
          <w:szCs w:val="22"/>
        </w:rPr>
        <w:t>Well-managed energy and water systems are vital to the economy, public health, and environmental protection.  Management challenges including operating at affordable cost, minimizing environmental impacts, meeting growing/shifting demand patterns, upgrading aging infrastructure,</w:t>
      </w:r>
      <w:r w:rsidR="00D0357B">
        <w:rPr>
          <w:sz w:val="22"/>
          <w:szCs w:val="22"/>
        </w:rPr>
        <w:t xml:space="preserve"> maintaining sufficient supply and quality,</w:t>
      </w:r>
      <w:r w:rsidRPr="00082075">
        <w:rPr>
          <w:sz w:val="22"/>
          <w:szCs w:val="22"/>
        </w:rPr>
        <w:t xml:space="preserve"> and maintaining a skilled workforce.  This class introduces </w:t>
      </w:r>
      <w:r w:rsidR="000C7271">
        <w:rPr>
          <w:sz w:val="22"/>
          <w:szCs w:val="22"/>
        </w:rPr>
        <w:t xml:space="preserve">energy and water </w:t>
      </w:r>
      <w:r w:rsidRPr="00082075">
        <w:rPr>
          <w:sz w:val="22"/>
          <w:szCs w:val="22"/>
        </w:rPr>
        <w:t xml:space="preserve">management challenges and explores techniques for understanding them better and </w:t>
      </w:r>
      <w:r w:rsidR="000C7271">
        <w:rPr>
          <w:sz w:val="22"/>
          <w:szCs w:val="22"/>
        </w:rPr>
        <w:t>generating</w:t>
      </w:r>
      <w:r w:rsidRPr="00082075">
        <w:rPr>
          <w:sz w:val="22"/>
          <w:szCs w:val="22"/>
        </w:rPr>
        <w:t xml:space="preserve"> recommendations</w:t>
      </w:r>
      <w:r w:rsidR="00544EC9">
        <w:rPr>
          <w:sz w:val="22"/>
          <w:szCs w:val="22"/>
        </w:rPr>
        <w:t xml:space="preserve"> and actions</w:t>
      </w:r>
      <w:r w:rsidRPr="00082075">
        <w:rPr>
          <w:sz w:val="22"/>
          <w:szCs w:val="22"/>
        </w:rPr>
        <w:t>.</w:t>
      </w:r>
      <w:r w:rsidR="00B91281">
        <w:rPr>
          <w:sz w:val="22"/>
          <w:szCs w:val="22"/>
        </w:rPr>
        <w:t xml:space="preserve">  While also providing overviews of the water and energy sectors, the course focuses on areas of intersection where each sector strongly influences the other.</w:t>
      </w:r>
    </w:p>
    <w:p w14:paraId="5BC0D462" w14:textId="00497D5C" w:rsidR="00826D3E" w:rsidRPr="00783A33" w:rsidRDefault="00826D3E" w:rsidP="00826D3E">
      <w:pPr>
        <w:spacing w:before="100" w:beforeAutospacing="1" w:after="100" w:afterAutospacing="1"/>
        <w:rPr>
          <w:b/>
          <w:sz w:val="22"/>
          <w:szCs w:val="22"/>
        </w:rPr>
      </w:pPr>
      <w:r w:rsidRPr="00082075">
        <w:rPr>
          <w:b/>
          <w:sz w:val="22"/>
          <w:szCs w:val="22"/>
        </w:rPr>
        <w:t>What you will learn</w:t>
      </w:r>
      <w:r w:rsidR="00783A33">
        <w:rPr>
          <w:b/>
          <w:sz w:val="22"/>
          <w:szCs w:val="22"/>
        </w:rPr>
        <w:t xml:space="preserve">.  </w:t>
      </w:r>
      <w:r w:rsidR="007C28AC">
        <w:rPr>
          <w:sz w:val="22"/>
          <w:szCs w:val="22"/>
        </w:rPr>
        <w:t>The course</w:t>
      </w:r>
      <w:r w:rsidRPr="00082075">
        <w:rPr>
          <w:sz w:val="22"/>
          <w:szCs w:val="22"/>
        </w:rPr>
        <w:t xml:space="preserve"> presents current water and energy production and consumption</w:t>
      </w:r>
      <w:r w:rsidR="007C28AC">
        <w:rPr>
          <w:sz w:val="22"/>
          <w:szCs w:val="22"/>
        </w:rPr>
        <w:t xml:space="preserve"> trends</w:t>
      </w:r>
      <w:r w:rsidRPr="00082075">
        <w:rPr>
          <w:sz w:val="22"/>
          <w:szCs w:val="22"/>
        </w:rPr>
        <w:t xml:space="preserve">, resource </w:t>
      </w:r>
      <w:r w:rsidR="00783A33">
        <w:rPr>
          <w:sz w:val="22"/>
          <w:szCs w:val="22"/>
        </w:rPr>
        <w:t>systems overview</w:t>
      </w:r>
      <w:r w:rsidRPr="00082075">
        <w:rPr>
          <w:sz w:val="22"/>
          <w:szCs w:val="22"/>
        </w:rPr>
        <w:t xml:space="preserve">, </w:t>
      </w:r>
      <w:r w:rsidR="00783A33">
        <w:rPr>
          <w:sz w:val="22"/>
          <w:szCs w:val="22"/>
        </w:rPr>
        <w:t xml:space="preserve">and </w:t>
      </w:r>
      <w:r w:rsidRPr="00082075">
        <w:rPr>
          <w:sz w:val="22"/>
          <w:szCs w:val="22"/>
        </w:rPr>
        <w:t>current and emerging res</w:t>
      </w:r>
      <w:r w:rsidR="007C28AC">
        <w:rPr>
          <w:sz w:val="22"/>
          <w:szCs w:val="22"/>
        </w:rPr>
        <w:t xml:space="preserve">ource-management </w:t>
      </w:r>
      <w:r w:rsidR="00783A33">
        <w:rPr>
          <w:sz w:val="22"/>
          <w:szCs w:val="22"/>
        </w:rPr>
        <w:t>challenges</w:t>
      </w:r>
      <w:r w:rsidR="007C28AC">
        <w:rPr>
          <w:sz w:val="22"/>
          <w:szCs w:val="22"/>
        </w:rPr>
        <w:t>.</w:t>
      </w:r>
      <w:r w:rsidR="000C7271">
        <w:rPr>
          <w:sz w:val="22"/>
          <w:szCs w:val="22"/>
        </w:rPr>
        <w:t xml:space="preserve">  The course introduces energy and water modeling techniques that can help decision-makers understand their management choices.  Techniques include the N</w:t>
      </w:r>
      <w:r w:rsidR="0067141C">
        <w:rPr>
          <w:sz w:val="22"/>
          <w:szCs w:val="22"/>
        </w:rPr>
        <w:t>REL SAM renewable energy model</w:t>
      </w:r>
      <w:r w:rsidR="000C7271">
        <w:rPr>
          <w:sz w:val="22"/>
          <w:szCs w:val="22"/>
        </w:rPr>
        <w:t>, and a water ratemaking model.</w:t>
      </w:r>
    </w:p>
    <w:p w14:paraId="1CCC6052" w14:textId="6A94BEB9" w:rsidR="00826D3E" w:rsidRPr="000A449F" w:rsidRDefault="00826D3E" w:rsidP="00826D3E">
      <w:pPr>
        <w:spacing w:before="100" w:beforeAutospacing="1" w:after="100" w:afterAutospacing="1"/>
        <w:rPr>
          <w:b/>
          <w:sz w:val="22"/>
          <w:szCs w:val="22"/>
        </w:rPr>
      </w:pPr>
      <w:r w:rsidRPr="00082075">
        <w:rPr>
          <w:b/>
          <w:sz w:val="22"/>
          <w:szCs w:val="22"/>
        </w:rPr>
        <w:t>Grading</w:t>
      </w:r>
      <w:r w:rsidR="000A449F">
        <w:rPr>
          <w:b/>
          <w:sz w:val="22"/>
          <w:szCs w:val="22"/>
        </w:rPr>
        <w:t xml:space="preserve">.  </w:t>
      </w:r>
      <w:r w:rsidR="003A3868">
        <w:rPr>
          <w:sz w:val="22"/>
          <w:szCs w:val="22"/>
        </w:rPr>
        <w:t>72</w:t>
      </w:r>
      <w:r w:rsidRPr="00082075">
        <w:rPr>
          <w:sz w:val="22"/>
          <w:szCs w:val="22"/>
        </w:rPr>
        <w:t xml:space="preserve">% homework sets.  </w:t>
      </w:r>
      <w:r w:rsidR="009D7837" w:rsidRPr="00082075">
        <w:rPr>
          <w:sz w:val="22"/>
          <w:szCs w:val="22"/>
        </w:rPr>
        <w:t xml:space="preserve">Homework is </w:t>
      </w:r>
      <w:r w:rsidR="009D7837" w:rsidRPr="00082075">
        <w:rPr>
          <w:b/>
          <w:i/>
          <w:sz w:val="22"/>
          <w:szCs w:val="22"/>
        </w:rPr>
        <w:t xml:space="preserve">due </w:t>
      </w:r>
      <w:r w:rsidR="00C9326C">
        <w:rPr>
          <w:b/>
          <w:i/>
          <w:sz w:val="22"/>
          <w:szCs w:val="22"/>
        </w:rPr>
        <w:t>at the beginning of</w:t>
      </w:r>
      <w:r w:rsidR="00480688">
        <w:rPr>
          <w:b/>
          <w:i/>
          <w:sz w:val="22"/>
          <w:szCs w:val="22"/>
        </w:rPr>
        <w:t xml:space="preserve"> class on</w:t>
      </w:r>
      <w:r w:rsidR="009D7837" w:rsidRPr="00082075">
        <w:rPr>
          <w:b/>
          <w:i/>
          <w:sz w:val="22"/>
          <w:szCs w:val="22"/>
        </w:rPr>
        <w:t xml:space="preserve"> Thursday</w:t>
      </w:r>
      <w:r w:rsidR="00480688">
        <w:rPr>
          <w:b/>
          <w:i/>
          <w:sz w:val="22"/>
          <w:szCs w:val="22"/>
        </w:rPr>
        <w:t>s</w:t>
      </w:r>
      <w:r w:rsidR="009D7837" w:rsidRPr="00082075">
        <w:rPr>
          <w:b/>
          <w:i/>
          <w:sz w:val="22"/>
          <w:szCs w:val="22"/>
        </w:rPr>
        <w:t xml:space="preserve"> </w:t>
      </w:r>
      <w:r w:rsidR="009D7837" w:rsidRPr="00082075">
        <w:rPr>
          <w:sz w:val="22"/>
          <w:szCs w:val="22"/>
        </w:rPr>
        <w:t>every week, starting week 2 th</w:t>
      </w:r>
      <w:r w:rsidR="009D7837" w:rsidRPr="003035D7">
        <w:rPr>
          <w:sz w:val="22"/>
          <w:szCs w:val="22"/>
        </w:rPr>
        <w:t xml:space="preserve">rough </w:t>
      </w:r>
      <w:r w:rsidRPr="003035D7">
        <w:rPr>
          <w:sz w:val="22"/>
          <w:szCs w:val="22"/>
        </w:rPr>
        <w:t xml:space="preserve">week 10, a total of nine assignments. </w:t>
      </w:r>
      <w:r w:rsidR="00D450BD" w:rsidRPr="003035D7">
        <w:rPr>
          <w:sz w:val="22"/>
          <w:szCs w:val="22"/>
        </w:rPr>
        <w:t xml:space="preserve">(The first homework is due on </w:t>
      </w:r>
      <w:r w:rsidR="003035D7" w:rsidRPr="003035D7">
        <w:rPr>
          <w:sz w:val="22"/>
          <w:szCs w:val="22"/>
        </w:rPr>
        <w:t>Thursday, April 13</w:t>
      </w:r>
      <w:r w:rsidR="00D450BD" w:rsidRPr="003035D7">
        <w:rPr>
          <w:sz w:val="22"/>
          <w:szCs w:val="22"/>
        </w:rPr>
        <w:t>.)</w:t>
      </w:r>
      <w:r w:rsidRPr="00082075">
        <w:rPr>
          <w:sz w:val="22"/>
          <w:szCs w:val="22"/>
        </w:rPr>
        <w:t xml:space="preserve"> Each assignment</w:t>
      </w:r>
      <w:bookmarkStart w:id="0" w:name="_GoBack"/>
      <w:bookmarkEnd w:id="0"/>
      <w:r w:rsidRPr="00082075">
        <w:rPr>
          <w:sz w:val="22"/>
          <w:szCs w:val="22"/>
        </w:rPr>
        <w:t xml:space="preserve"> is worth 8% of the overall grade.</w:t>
      </w:r>
      <w:r w:rsidR="009D7837" w:rsidRPr="00082075">
        <w:rPr>
          <w:sz w:val="22"/>
          <w:szCs w:val="22"/>
        </w:rPr>
        <w:t xml:space="preserve">  </w:t>
      </w:r>
      <w:r w:rsidR="003A3868">
        <w:rPr>
          <w:sz w:val="22"/>
          <w:szCs w:val="22"/>
        </w:rPr>
        <w:t>Homework is due in class on paper at the beginning of class on Thursdays.</w:t>
      </w:r>
      <w:r w:rsidR="00D450BD">
        <w:rPr>
          <w:sz w:val="22"/>
          <w:szCs w:val="22"/>
        </w:rPr>
        <w:t xml:space="preserve">  </w:t>
      </w:r>
      <w:r w:rsidR="00D450BD" w:rsidRPr="00D450BD">
        <w:rPr>
          <w:i/>
          <w:sz w:val="22"/>
          <w:szCs w:val="22"/>
        </w:rPr>
        <w:t>Late Homework Policy</w:t>
      </w:r>
      <w:r w:rsidR="00D450BD">
        <w:rPr>
          <w:sz w:val="22"/>
          <w:szCs w:val="22"/>
        </w:rPr>
        <w:t xml:space="preserve">:  Homework turned in by 4 pm the following day (Friday) </w:t>
      </w:r>
      <w:r w:rsidR="00480688">
        <w:rPr>
          <w:sz w:val="22"/>
          <w:szCs w:val="22"/>
        </w:rPr>
        <w:t>has its score reduced by 20%</w:t>
      </w:r>
      <w:r w:rsidR="00D450BD">
        <w:rPr>
          <w:sz w:val="22"/>
          <w:szCs w:val="22"/>
        </w:rPr>
        <w:t>.</w:t>
      </w:r>
      <w:r w:rsidR="003A3868">
        <w:rPr>
          <w:sz w:val="22"/>
          <w:szCs w:val="22"/>
        </w:rPr>
        <w:t xml:space="preserve"> Homework turned in past 4 pm receive</w:t>
      </w:r>
      <w:r w:rsidR="00480688">
        <w:rPr>
          <w:sz w:val="22"/>
          <w:szCs w:val="22"/>
        </w:rPr>
        <w:t>s</w:t>
      </w:r>
      <w:r w:rsidR="003A3868">
        <w:rPr>
          <w:sz w:val="22"/>
          <w:szCs w:val="22"/>
        </w:rPr>
        <w:t xml:space="preserve"> no credit.</w:t>
      </w:r>
    </w:p>
    <w:p w14:paraId="6797EF2C" w14:textId="00BEA6AC" w:rsidR="00826D3E" w:rsidRPr="00082075" w:rsidRDefault="003A3868" w:rsidP="00826D3E">
      <w:pPr>
        <w:spacing w:before="100" w:beforeAutospacing="1" w:after="100" w:afterAutospacing="1"/>
        <w:rPr>
          <w:sz w:val="22"/>
          <w:szCs w:val="22"/>
        </w:rPr>
      </w:pPr>
      <w:proofErr w:type="gramStart"/>
      <w:r>
        <w:rPr>
          <w:sz w:val="22"/>
          <w:szCs w:val="22"/>
        </w:rPr>
        <w:t>28</w:t>
      </w:r>
      <w:r w:rsidR="00826D3E" w:rsidRPr="00082075">
        <w:rPr>
          <w:sz w:val="22"/>
          <w:szCs w:val="22"/>
        </w:rPr>
        <w:t>% Final Exam</w:t>
      </w:r>
      <w:r w:rsidR="004142B8">
        <w:rPr>
          <w:sz w:val="22"/>
          <w:szCs w:val="22"/>
        </w:rPr>
        <w:t xml:space="preserve"> (Tuesday, June 13, 4:00 – 7:00 pm)</w:t>
      </w:r>
      <w:r w:rsidR="00826D3E" w:rsidRPr="00082075">
        <w:rPr>
          <w:sz w:val="22"/>
          <w:szCs w:val="22"/>
        </w:rPr>
        <w:t>.</w:t>
      </w:r>
      <w:proofErr w:type="gramEnd"/>
      <w:r w:rsidR="00826D3E" w:rsidRPr="00082075">
        <w:rPr>
          <w:sz w:val="22"/>
          <w:szCs w:val="22"/>
        </w:rPr>
        <w:t xml:space="preserve">  The final exam covers the entire quarter – lectures, readings,</w:t>
      </w:r>
      <w:r w:rsidR="00D450BD">
        <w:rPr>
          <w:sz w:val="22"/>
          <w:szCs w:val="22"/>
        </w:rPr>
        <w:t xml:space="preserve"> in-class projects</w:t>
      </w:r>
      <w:r w:rsidR="00826D3E" w:rsidRPr="00082075">
        <w:rPr>
          <w:sz w:val="22"/>
          <w:szCs w:val="22"/>
        </w:rPr>
        <w:t xml:space="preserve"> and homework.  </w:t>
      </w:r>
      <w:r w:rsidR="008161B9" w:rsidRPr="00082075">
        <w:rPr>
          <w:sz w:val="22"/>
          <w:szCs w:val="22"/>
        </w:rPr>
        <w:t>The exam will be part recall and part analysis.</w:t>
      </w:r>
      <w:r w:rsidR="00826D3E" w:rsidRPr="00082075">
        <w:rPr>
          <w:sz w:val="22"/>
          <w:szCs w:val="22"/>
        </w:rPr>
        <w:t xml:space="preserve"> </w:t>
      </w:r>
    </w:p>
    <w:p w14:paraId="4ABF4C77" w14:textId="77777777" w:rsidR="00826D3E" w:rsidRPr="00082075" w:rsidRDefault="00826D3E" w:rsidP="00826D3E">
      <w:pPr>
        <w:rPr>
          <w:rFonts w:eastAsia="Times New Roman"/>
          <w:b/>
          <w:sz w:val="22"/>
          <w:szCs w:val="22"/>
        </w:rPr>
      </w:pPr>
      <w:r w:rsidRPr="00082075">
        <w:rPr>
          <w:rFonts w:eastAsia="Times New Roman"/>
          <w:b/>
          <w:sz w:val="22"/>
          <w:szCs w:val="22"/>
        </w:rPr>
        <w:t>Readings</w:t>
      </w:r>
    </w:p>
    <w:p w14:paraId="27E55722" w14:textId="77777777" w:rsidR="00826D3E" w:rsidRPr="00082075" w:rsidRDefault="00826D3E" w:rsidP="00826D3E">
      <w:pPr>
        <w:rPr>
          <w:rFonts w:eastAsia="Times New Roman"/>
          <w:sz w:val="22"/>
          <w:szCs w:val="22"/>
        </w:rPr>
      </w:pPr>
    </w:p>
    <w:p w14:paraId="0B22339A" w14:textId="13B35111" w:rsidR="00826D3E" w:rsidRPr="00082075" w:rsidRDefault="00826D3E" w:rsidP="00F44385">
      <w:pPr>
        <w:rPr>
          <w:rFonts w:eastAsia="Times New Roman"/>
          <w:sz w:val="22"/>
          <w:szCs w:val="22"/>
        </w:rPr>
      </w:pPr>
      <w:r w:rsidRPr="00082075">
        <w:rPr>
          <w:rFonts w:eastAsia="Times New Roman"/>
          <w:sz w:val="22"/>
          <w:szCs w:val="22"/>
        </w:rPr>
        <w:t>The following read</w:t>
      </w:r>
      <w:r w:rsidR="00297931">
        <w:rPr>
          <w:rFonts w:eastAsia="Times New Roman"/>
          <w:sz w:val="22"/>
          <w:szCs w:val="22"/>
        </w:rPr>
        <w:t>ings will be used in the cours</w:t>
      </w:r>
      <w:r w:rsidR="00D450BD">
        <w:rPr>
          <w:rFonts w:eastAsia="Times New Roman"/>
          <w:sz w:val="22"/>
          <w:szCs w:val="22"/>
        </w:rPr>
        <w:t>e</w:t>
      </w:r>
      <w:r w:rsidRPr="00082075">
        <w:rPr>
          <w:rFonts w:eastAsia="Times New Roman"/>
          <w:sz w:val="22"/>
          <w:szCs w:val="22"/>
        </w:rPr>
        <w:t>.  The abbreviation in bold is used below.</w:t>
      </w:r>
    </w:p>
    <w:p w14:paraId="3A2248CD" w14:textId="77777777" w:rsidR="00826D3E" w:rsidRPr="00082075" w:rsidRDefault="00826D3E" w:rsidP="00826D3E">
      <w:pPr>
        <w:pStyle w:val="BodyTextIndent"/>
        <w:spacing w:before="120" w:after="0"/>
        <w:rPr>
          <w:rFonts w:ascii="Times New Roman" w:eastAsia="Times New Roman" w:hAnsi="Times New Roman"/>
          <w:sz w:val="22"/>
          <w:szCs w:val="22"/>
        </w:rPr>
      </w:pPr>
      <w:r w:rsidRPr="00082075">
        <w:rPr>
          <w:rFonts w:ascii="Times New Roman" w:eastAsia="Times New Roman" w:hAnsi="Times New Roman"/>
          <w:b/>
          <w:sz w:val="22"/>
          <w:szCs w:val="22"/>
        </w:rPr>
        <w:t xml:space="preserve">(GEA)  </w:t>
      </w:r>
      <w:r w:rsidRPr="00082075">
        <w:rPr>
          <w:rFonts w:ascii="Times New Roman" w:eastAsia="Times New Roman" w:hAnsi="Times New Roman"/>
          <w:sz w:val="22"/>
          <w:szCs w:val="22"/>
        </w:rPr>
        <w:t xml:space="preserve">GEA, 2012: </w:t>
      </w:r>
      <w:r w:rsidRPr="00082075">
        <w:rPr>
          <w:rFonts w:ascii="Times New Roman" w:eastAsia="Times New Roman" w:hAnsi="Times New Roman"/>
          <w:i/>
          <w:iCs/>
          <w:sz w:val="22"/>
          <w:szCs w:val="22"/>
        </w:rPr>
        <w:t>Global Energy Assessment - Toward a Sustainable Future</w:t>
      </w:r>
      <w:r w:rsidRPr="00082075">
        <w:rPr>
          <w:rFonts w:ascii="Times New Roman" w:eastAsia="Times New Roman" w:hAnsi="Times New Roman"/>
          <w:sz w:val="22"/>
          <w:szCs w:val="22"/>
        </w:rPr>
        <w:t>. International Institute for Applied Systems Analysis, Vienna, Austria and Cambridge University Press, Cambridge, UK and New York, NY, USA.</w:t>
      </w:r>
    </w:p>
    <w:p w14:paraId="1E9CD5E0" w14:textId="529A3552" w:rsidR="00826D3E" w:rsidRPr="0019047B" w:rsidRDefault="00826D3E" w:rsidP="0019047B">
      <w:pPr>
        <w:pStyle w:val="BodyTextIndent"/>
        <w:spacing w:before="120" w:after="0"/>
        <w:rPr>
          <w:rFonts w:ascii="Times New Roman" w:eastAsia="Times New Roman" w:hAnsi="Times New Roman"/>
          <w:i/>
          <w:sz w:val="22"/>
          <w:szCs w:val="22"/>
        </w:rPr>
      </w:pPr>
      <w:r w:rsidRPr="00082075">
        <w:rPr>
          <w:rFonts w:ascii="Times New Roman" w:eastAsia="Times New Roman" w:hAnsi="Times New Roman"/>
          <w:b/>
          <w:sz w:val="22"/>
          <w:szCs w:val="22"/>
        </w:rPr>
        <w:t xml:space="preserve">(USDOE)  </w:t>
      </w:r>
      <w:proofErr w:type="gramStart"/>
      <w:r w:rsidRPr="00082075">
        <w:rPr>
          <w:rFonts w:ascii="Times New Roman" w:eastAsia="Times New Roman" w:hAnsi="Times New Roman"/>
          <w:sz w:val="22"/>
          <w:szCs w:val="22"/>
        </w:rPr>
        <w:t>U.S. Department of Energy, 2014.</w:t>
      </w:r>
      <w:proofErr w:type="gramEnd"/>
      <w:r w:rsidRPr="00082075">
        <w:rPr>
          <w:rFonts w:ascii="Times New Roman" w:eastAsia="Times New Roman" w:hAnsi="Times New Roman"/>
          <w:sz w:val="22"/>
          <w:szCs w:val="22"/>
        </w:rPr>
        <w:t xml:space="preserve">  </w:t>
      </w:r>
      <w:r w:rsidRPr="00082075">
        <w:rPr>
          <w:rFonts w:ascii="Times New Roman" w:eastAsia="Times New Roman" w:hAnsi="Times New Roman"/>
          <w:i/>
          <w:sz w:val="22"/>
          <w:szCs w:val="22"/>
        </w:rPr>
        <w:t>The Water-Energy Nexus: Challenges and Opportunities</w:t>
      </w:r>
      <w:r w:rsidRPr="00082075">
        <w:rPr>
          <w:rFonts w:ascii="Times New Roman" w:eastAsia="Times New Roman" w:hAnsi="Times New Roman"/>
          <w:sz w:val="22"/>
          <w:szCs w:val="22"/>
        </w:rPr>
        <w:t>.  Washington, D.C.: Department of Energy</w:t>
      </w:r>
      <w:r w:rsidR="00416EC8">
        <w:rPr>
          <w:rFonts w:ascii="Times New Roman" w:eastAsia="Times New Roman" w:hAnsi="Times New Roman"/>
          <w:sz w:val="22"/>
          <w:szCs w:val="22"/>
        </w:rPr>
        <w:t>.</w:t>
      </w:r>
    </w:p>
    <w:p w14:paraId="64284502" w14:textId="3EBBAA73" w:rsidR="00826D3E" w:rsidRPr="00082075" w:rsidRDefault="009A6AEB" w:rsidP="00826D3E">
      <w:pPr>
        <w:pStyle w:val="BodyTextIndent"/>
        <w:spacing w:before="120" w:after="0"/>
        <w:rPr>
          <w:rFonts w:ascii="Times New Roman" w:eastAsia="Times New Roman" w:hAnsi="Times New Roman"/>
          <w:sz w:val="22"/>
          <w:szCs w:val="22"/>
        </w:rPr>
      </w:pPr>
      <w:r w:rsidRPr="00082075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826D3E" w:rsidRPr="00082075">
        <w:rPr>
          <w:rFonts w:ascii="Times New Roman" w:eastAsia="Times New Roman" w:hAnsi="Times New Roman"/>
          <w:b/>
          <w:sz w:val="22"/>
          <w:szCs w:val="22"/>
        </w:rPr>
        <w:t>(USEIA)</w:t>
      </w:r>
      <w:r w:rsidR="00826D3E" w:rsidRPr="00082075">
        <w:rPr>
          <w:rFonts w:ascii="Times New Roman" w:eastAsia="Times New Roman" w:hAnsi="Times New Roman"/>
          <w:sz w:val="22"/>
          <w:szCs w:val="22"/>
        </w:rPr>
        <w:t xml:space="preserve">  </w:t>
      </w:r>
      <w:proofErr w:type="gramStart"/>
      <w:r w:rsidR="00826D3E" w:rsidRPr="00082075">
        <w:rPr>
          <w:rFonts w:ascii="Times New Roman" w:eastAsia="Times New Roman" w:hAnsi="Times New Roman"/>
          <w:sz w:val="22"/>
          <w:szCs w:val="22"/>
        </w:rPr>
        <w:t xml:space="preserve">U.S. Energy </w:t>
      </w:r>
      <w:r w:rsidR="00EC1F2D">
        <w:rPr>
          <w:rFonts w:ascii="Times New Roman" w:eastAsia="Times New Roman" w:hAnsi="Times New Roman"/>
          <w:sz w:val="22"/>
          <w:szCs w:val="22"/>
        </w:rPr>
        <w:t>Information Administration, 2017</w:t>
      </w:r>
      <w:r w:rsidR="00826D3E" w:rsidRPr="00082075">
        <w:rPr>
          <w:rFonts w:ascii="Times New Roman" w:eastAsia="Times New Roman" w:hAnsi="Times New Roman"/>
          <w:sz w:val="22"/>
          <w:szCs w:val="22"/>
        </w:rPr>
        <w:t>.</w:t>
      </w:r>
      <w:proofErr w:type="gramEnd"/>
      <w:r w:rsidR="00826D3E" w:rsidRPr="00082075">
        <w:rPr>
          <w:rFonts w:ascii="Times New Roman" w:eastAsia="Times New Roman" w:hAnsi="Times New Roman"/>
          <w:sz w:val="22"/>
          <w:szCs w:val="22"/>
        </w:rPr>
        <w:t xml:space="preserve">  </w:t>
      </w:r>
      <w:proofErr w:type="gramStart"/>
      <w:r w:rsidR="00826D3E" w:rsidRPr="00082075">
        <w:rPr>
          <w:rFonts w:ascii="Times New Roman" w:eastAsia="Times New Roman" w:hAnsi="Times New Roman"/>
          <w:i/>
          <w:sz w:val="22"/>
          <w:szCs w:val="22"/>
        </w:rPr>
        <w:t>Annual Energy Outlook</w:t>
      </w:r>
      <w:r w:rsidR="00EC1F2D">
        <w:rPr>
          <w:rFonts w:ascii="Times New Roman" w:eastAsia="Times New Roman" w:hAnsi="Times New Roman"/>
          <w:i/>
          <w:sz w:val="22"/>
          <w:szCs w:val="22"/>
        </w:rPr>
        <w:t xml:space="preserve"> 2017</w:t>
      </w:r>
      <w:r w:rsidR="00826D3E" w:rsidRPr="00082075">
        <w:rPr>
          <w:rFonts w:ascii="Times New Roman" w:eastAsia="Times New Roman" w:hAnsi="Times New Roman"/>
          <w:i/>
          <w:sz w:val="22"/>
          <w:szCs w:val="22"/>
        </w:rPr>
        <w:t>.</w:t>
      </w:r>
      <w:proofErr w:type="gramEnd"/>
      <w:r w:rsidR="00826D3E" w:rsidRPr="00082075">
        <w:rPr>
          <w:rFonts w:ascii="Times New Roman" w:eastAsia="Times New Roman" w:hAnsi="Times New Roman"/>
          <w:sz w:val="22"/>
          <w:szCs w:val="22"/>
        </w:rPr>
        <w:t xml:space="preserve"> </w:t>
      </w:r>
      <w:r w:rsidR="00EC1F2D" w:rsidRPr="00EC1F2D">
        <w:rPr>
          <w:rFonts w:ascii="Times New Roman" w:eastAsia="Times New Roman" w:hAnsi="Times New Roman"/>
          <w:sz w:val="22"/>
          <w:szCs w:val="22"/>
        </w:rPr>
        <w:t>https://www.eia.gov/outlooks/aeo/</w:t>
      </w:r>
    </w:p>
    <w:p w14:paraId="77EC3C35" w14:textId="77777777" w:rsidR="00826D3E" w:rsidRPr="00082075" w:rsidRDefault="00826D3E" w:rsidP="00826D3E">
      <w:pPr>
        <w:rPr>
          <w:rFonts w:eastAsia="Times New Roman"/>
          <w:sz w:val="22"/>
          <w:szCs w:val="22"/>
        </w:rPr>
      </w:pPr>
    </w:p>
    <w:p w14:paraId="3CCEBF54" w14:textId="7D594C0F" w:rsidR="00826D3E" w:rsidRPr="00082075" w:rsidRDefault="00826D3E" w:rsidP="00826D3E">
      <w:pPr>
        <w:rPr>
          <w:rFonts w:eastAsia="Times New Roman"/>
          <w:sz w:val="22"/>
          <w:szCs w:val="22"/>
        </w:rPr>
      </w:pPr>
      <w:r w:rsidRPr="00082075">
        <w:rPr>
          <w:rFonts w:eastAsia="Times New Roman"/>
          <w:sz w:val="22"/>
          <w:szCs w:val="22"/>
        </w:rPr>
        <w:t xml:space="preserve">Additional articles </w:t>
      </w:r>
      <w:r w:rsidR="00D450BD">
        <w:rPr>
          <w:rFonts w:eastAsia="Times New Roman"/>
          <w:sz w:val="22"/>
          <w:szCs w:val="22"/>
        </w:rPr>
        <w:t>are also</w:t>
      </w:r>
      <w:r w:rsidRPr="00082075">
        <w:rPr>
          <w:rFonts w:eastAsia="Times New Roman"/>
          <w:sz w:val="22"/>
          <w:szCs w:val="22"/>
        </w:rPr>
        <w:t xml:space="preserve"> assigned.</w:t>
      </w:r>
      <w:r w:rsidRPr="00082075">
        <w:rPr>
          <w:rFonts w:eastAsia="Times New Roman"/>
          <w:sz w:val="22"/>
          <w:szCs w:val="22"/>
        </w:rPr>
        <w:br/>
      </w:r>
    </w:p>
    <w:p w14:paraId="3FE91FEA" w14:textId="77777777" w:rsidR="00D450BD" w:rsidRDefault="00D450BD" w:rsidP="00826D3E">
      <w:pPr>
        <w:rPr>
          <w:b/>
          <w:sz w:val="22"/>
          <w:szCs w:val="22"/>
        </w:rPr>
      </w:pPr>
    </w:p>
    <w:p w14:paraId="628EDFF1" w14:textId="77777777" w:rsidR="00826D3E" w:rsidRPr="00082075" w:rsidRDefault="00826D3E" w:rsidP="00826D3E">
      <w:pPr>
        <w:rPr>
          <w:b/>
          <w:sz w:val="22"/>
          <w:szCs w:val="22"/>
        </w:rPr>
      </w:pPr>
      <w:r w:rsidRPr="00082075">
        <w:rPr>
          <w:b/>
          <w:sz w:val="22"/>
          <w:szCs w:val="22"/>
        </w:rPr>
        <w:t>Week 1:  Introduction to Energy and Water</w:t>
      </w:r>
    </w:p>
    <w:p w14:paraId="0865CEFD" w14:textId="14DA24D4" w:rsidR="00826D3E" w:rsidRPr="00082075" w:rsidRDefault="00826D3E" w:rsidP="00826D3E">
      <w:pPr>
        <w:rPr>
          <w:sz w:val="22"/>
          <w:szCs w:val="22"/>
        </w:rPr>
      </w:pPr>
      <w:r w:rsidRPr="00082075">
        <w:rPr>
          <w:sz w:val="22"/>
          <w:szCs w:val="22"/>
        </w:rPr>
        <w:t>Reading</w:t>
      </w:r>
      <w:r w:rsidR="00B42BDD" w:rsidRPr="00082075">
        <w:rPr>
          <w:sz w:val="22"/>
          <w:szCs w:val="22"/>
        </w:rPr>
        <w:t xml:space="preserve"> (by Thursday</w:t>
      </w:r>
      <w:r w:rsidR="00FB7D00">
        <w:rPr>
          <w:sz w:val="22"/>
          <w:szCs w:val="22"/>
        </w:rPr>
        <w:t xml:space="preserve"> </w:t>
      </w:r>
      <w:r w:rsidR="004E36AE">
        <w:rPr>
          <w:sz w:val="22"/>
          <w:szCs w:val="22"/>
        </w:rPr>
        <w:t>April 6</w:t>
      </w:r>
      <w:r w:rsidR="00B42BDD" w:rsidRPr="00082075">
        <w:rPr>
          <w:sz w:val="22"/>
          <w:szCs w:val="22"/>
        </w:rPr>
        <w:t>)</w:t>
      </w:r>
      <w:r w:rsidRPr="00082075">
        <w:rPr>
          <w:sz w:val="22"/>
          <w:szCs w:val="22"/>
        </w:rPr>
        <w:t xml:space="preserve">:  </w:t>
      </w:r>
    </w:p>
    <w:p w14:paraId="44C26AFE" w14:textId="660CA097" w:rsidR="00826D3E" w:rsidRPr="00082075" w:rsidRDefault="00826D3E" w:rsidP="00826D3E">
      <w:pPr>
        <w:rPr>
          <w:sz w:val="22"/>
          <w:szCs w:val="22"/>
        </w:rPr>
      </w:pPr>
      <w:r w:rsidRPr="00082075">
        <w:rPr>
          <w:sz w:val="22"/>
          <w:szCs w:val="22"/>
        </w:rPr>
        <w:tab/>
      </w:r>
      <w:proofErr w:type="gramStart"/>
      <w:r w:rsidRPr="00082075">
        <w:rPr>
          <w:b/>
          <w:sz w:val="22"/>
          <w:szCs w:val="22"/>
        </w:rPr>
        <w:t>USDOE</w:t>
      </w:r>
      <w:r w:rsidR="00416EC8">
        <w:rPr>
          <w:sz w:val="22"/>
          <w:szCs w:val="22"/>
        </w:rPr>
        <w:t>, Executive Summary</w:t>
      </w:r>
      <w:r w:rsidRPr="00082075">
        <w:rPr>
          <w:sz w:val="22"/>
          <w:szCs w:val="22"/>
        </w:rPr>
        <w:t>.</w:t>
      </w:r>
      <w:proofErr w:type="gramEnd"/>
    </w:p>
    <w:p w14:paraId="718F7D1E" w14:textId="77777777" w:rsidR="00826D3E" w:rsidRPr="00082075" w:rsidRDefault="00826D3E" w:rsidP="00826D3E">
      <w:pPr>
        <w:ind w:left="720"/>
        <w:rPr>
          <w:sz w:val="22"/>
          <w:szCs w:val="22"/>
        </w:rPr>
      </w:pPr>
      <w:proofErr w:type="gramStart"/>
      <w:r w:rsidRPr="00082075">
        <w:rPr>
          <w:sz w:val="22"/>
          <w:szCs w:val="22"/>
        </w:rPr>
        <w:t>USEPA, 2015.</w:t>
      </w:r>
      <w:proofErr w:type="gramEnd"/>
      <w:r w:rsidRPr="00082075">
        <w:rPr>
          <w:sz w:val="22"/>
          <w:szCs w:val="22"/>
        </w:rPr>
        <w:t xml:space="preserve"> </w:t>
      </w:r>
      <w:r w:rsidRPr="00082075">
        <w:rPr>
          <w:i/>
          <w:sz w:val="22"/>
          <w:szCs w:val="22"/>
        </w:rPr>
        <w:t>How we use water in these United States.</w:t>
      </w:r>
      <w:r w:rsidRPr="00082075">
        <w:rPr>
          <w:sz w:val="22"/>
          <w:szCs w:val="22"/>
        </w:rPr>
        <w:t xml:space="preserve"> 10 pp.  Website downloaded 10-1-15.</w:t>
      </w:r>
    </w:p>
    <w:p w14:paraId="28BFE8DA" w14:textId="4086D020" w:rsidR="00826D3E" w:rsidRPr="00082075" w:rsidRDefault="00826D3E" w:rsidP="00826D3E">
      <w:pPr>
        <w:ind w:left="720"/>
        <w:rPr>
          <w:sz w:val="22"/>
          <w:szCs w:val="22"/>
        </w:rPr>
      </w:pPr>
      <w:proofErr w:type="gramStart"/>
      <w:r w:rsidRPr="00EC1F2D">
        <w:rPr>
          <w:b/>
          <w:sz w:val="22"/>
          <w:szCs w:val="22"/>
        </w:rPr>
        <w:t>USEIA</w:t>
      </w:r>
      <w:r w:rsidRPr="00EC1F2D">
        <w:rPr>
          <w:sz w:val="22"/>
          <w:szCs w:val="22"/>
        </w:rPr>
        <w:t xml:space="preserve">, </w:t>
      </w:r>
      <w:r w:rsidR="00EC1F2D" w:rsidRPr="00EC1F2D">
        <w:rPr>
          <w:sz w:val="22"/>
          <w:szCs w:val="22"/>
        </w:rPr>
        <w:t>Overview</w:t>
      </w:r>
      <w:r w:rsidR="00EC1F2D">
        <w:rPr>
          <w:sz w:val="22"/>
          <w:szCs w:val="22"/>
        </w:rPr>
        <w:t xml:space="preserve"> and key takeaways, pp. 4-30.</w:t>
      </w:r>
      <w:proofErr w:type="gramEnd"/>
    </w:p>
    <w:p w14:paraId="6554BDE6" w14:textId="77777777" w:rsidR="00826D3E" w:rsidRPr="00082075" w:rsidRDefault="00826D3E" w:rsidP="00826D3E">
      <w:pPr>
        <w:rPr>
          <w:sz w:val="22"/>
          <w:szCs w:val="22"/>
        </w:rPr>
      </w:pPr>
    </w:p>
    <w:p w14:paraId="3C190C3B" w14:textId="222B3302" w:rsidR="001857E9" w:rsidRPr="00082075" w:rsidRDefault="001857E9" w:rsidP="00826D3E">
      <w:pPr>
        <w:rPr>
          <w:sz w:val="22"/>
          <w:szCs w:val="22"/>
        </w:rPr>
      </w:pPr>
      <w:r w:rsidRPr="00082075">
        <w:rPr>
          <w:sz w:val="22"/>
          <w:szCs w:val="22"/>
        </w:rPr>
        <w:t xml:space="preserve">In class projects:  </w:t>
      </w:r>
      <w:r w:rsidR="003A5FA6">
        <w:rPr>
          <w:sz w:val="22"/>
          <w:szCs w:val="22"/>
        </w:rPr>
        <w:softHyphen/>
      </w:r>
    </w:p>
    <w:p w14:paraId="7BA54C59" w14:textId="215A4880" w:rsidR="001857E9" w:rsidRPr="00082075" w:rsidRDefault="001857E9" w:rsidP="001857E9">
      <w:pPr>
        <w:ind w:firstLine="720"/>
        <w:rPr>
          <w:sz w:val="22"/>
          <w:szCs w:val="22"/>
        </w:rPr>
      </w:pPr>
      <w:r w:rsidRPr="00082075">
        <w:rPr>
          <w:sz w:val="22"/>
          <w:szCs w:val="22"/>
        </w:rPr>
        <w:t>Exploring links between economic activity and power and water consumption</w:t>
      </w:r>
    </w:p>
    <w:p w14:paraId="4D09D97D" w14:textId="3D473565" w:rsidR="001857E9" w:rsidRPr="00082075" w:rsidRDefault="001857E9" w:rsidP="001857E9">
      <w:pPr>
        <w:ind w:firstLine="720"/>
        <w:rPr>
          <w:sz w:val="22"/>
          <w:szCs w:val="22"/>
        </w:rPr>
      </w:pPr>
      <w:r w:rsidRPr="00FD3D4C">
        <w:rPr>
          <w:b/>
          <w:sz w:val="22"/>
          <w:szCs w:val="22"/>
        </w:rPr>
        <w:t>US</w:t>
      </w:r>
      <w:r w:rsidR="00FD3D4C" w:rsidRPr="00FD3D4C">
        <w:rPr>
          <w:b/>
          <w:sz w:val="22"/>
          <w:szCs w:val="22"/>
        </w:rPr>
        <w:t>DOE</w:t>
      </w:r>
      <w:r w:rsidRPr="00082075">
        <w:rPr>
          <w:sz w:val="22"/>
          <w:szCs w:val="22"/>
        </w:rPr>
        <w:t xml:space="preserve"> Figures ES3 and ES4 – understanding them in detail</w:t>
      </w:r>
    </w:p>
    <w:p w14:paraId="0F6EFF20" w14:textId="77777777" w:rsidR="001857E9" w:rsidRPr="00082075" w:rsidRDefault="001857E9" w:rsidP="00826D3E">
      <w:pPr>
        <w:rPr>
          <w:sz w:val="22"/>
          <w:szCs w:val="22"/>
        </w:rPr>
      </w:pPr>
    </w:p>
    <w:p w14:paraId="23F0A007" w14:textId="71B9CFF6" w:rsidR="00826D3E" w:rsidRPr="00D35FCC" w:rsidRDefault="00826D3E" w:rsidP="00826D3E">
      <w:pPr>
        <w:rPr>
          <w:b/>
          <w:sz w:val="22"/>
          <w:szCs w:val="22"/>
        </w:rPr>
      </w:pPr>
      <w:r w:rsidRPr="00082075">
        <w:rPr>
          <w:b/>
          <w:sz w:val="22"/>
          <w:szCs w:val="22"/>
        </w:rPr>
        <w:t>Week 2:  Primary</w:t>
      </w:r>
      <w:r w:rsidR="00366635" w:rsidRPr="00082075">
        <w:rPr>
          <w:b/>
          <w:sz w:val="22"/>
          <w:szCs w:val="22"/>
        </w:rPr>
        <w:t xml:space="preserve"> and secondary</w:t>
      </w:r>
      <w:r w:rsidR="00D44F56">
        <w:rPr>
          <w:b/>
          <w:sz w:val="22"/>
          <w:szCs w:val="22"/>
        </w:rPr>
        <w:t xml:space="preserve"> sources of energy</w:t>
      </w:r>
    </w:p>
    <w:p w14:paraId="3BC74161" w14:textId="03FB77A3" w:rsidR="00826D3E" w:rsidRPr="002D342E" w:rsidRDefault="00826D3E" w:rsidP="00826D3E">
      <w:pPr>
        <w:rPr>
          <w:sz w:val="22"/>
          <w:szCs w:val="22"/>
        </w:rPr>
      </w:pPr>
      <w:r w:rsidRPr="00082075">
        <w:rPr>
          <w:sz w:val="22"/>
          <w:szCs w:val="22"/>
        </w:rPr>
        <w:t>Reading</w:t>
      </w:r>
      <w:r w:rsidR="001857E9" w:rsidRPr="00082075">
        <w:rPr>
          <w:sz w:val="22"/>
          <w:szCs w:val="22"/>
        </w:rPr>
        <w:t xml:space="preserve"> (</w:t>
      </w:r>
      <w:r w:rsidR="00037E77">
        <w:rPr>
          <w:sz w:val="22"/>
          <w:szCs w:val="22"/>
        </w:rPr>
        <w:t xml:space="preserve">due </w:t>
      </w:r>
      <w:r w:rsidR="001857E9" w:rsidRPr="00082075">
        <w:rPr>
          <w:sz w:val="22"/>
          <w:szCs w:val="22"/>
        </w:rPr>
        <w:t>by Tuesday)</w:t>
      </w:r>
      <w:r w:rsidRPr="00082075">
        <w:rPr>
          <w:sz w:val="22"/>
          <w:szCs w:val="22"/>
        </w:rPr>
        <w:t xml:space="preserve">:  </w:t>
      </w:r>
    </w:p>
    <w:p w14:paraId="305A9DAD" w14:textId="67C0398F" w:rsidR="001E051F" w:rsidRPr="00082075" w:rsidRDefault="001E051F" w:rsidP="00826D3E">
      <w:pPr>
        <w:rPr>
          <w:sz w:val="22"/>
          <w:szCs w:val="22"/>
        </w:rPr>
      </w:pPr>
      <w:r w:rsidRPr="00082075">
        <w:rPr>
          <w:sz w:val="22"/>
          <w:szCs w:val="22"/>
        </w:rPr>
        <w:tab/>
      </w:r>
      <w:r w:rsidRPr="00792EF9">
        <w:rPr>
          <w:b/>
          <w:sz w:val="22"/>
          <w:szCs w:val="22"/>
        </w:rPr>
        <w:t>GEA</w:t>
      </w:r>
      <w:r w:rsidR="00422535" w:rsidRPr="00792EF9">
        <w:rPr>
          <w:sz w:val="22"/>
          <w:szCs w:val="22"/>
        </w:rPr>
        <w:t>, Ch.</w:t>
      </w:r>
      <w:r w:rsidRPr="00792EF9">
        <w:rPr>
          <w:sz w:val="22"/>
          <w:szCs w:val="22"/>
        </w:rPr>
        <w:t xml:space="preserve"> 1</w:t>
      </w:r>
      <w:r w:rsidR="00422535" w:rsidRPr="00792EF9">
        <w:rPr>
          <w:sz w:val="22"/>
          <w:szCs w:val="22"/>
        </w:rPr>
        <w:t>, Ch. 12.2</w:t>
      </w:r>
    </w:p>
    <w:p w14:paraId="0E4C0F21" w14:textId="77777777" w:rsidR="00826D3E" w:rsidRPr="00082075" w:rsidRDefault="00826D3E" w:rsidP="00826D3E">
      <w:pPr>
        <w:rPr>
          <w:sz w:val="22"/>
          <w:szCs w:val="22"/>
        </w:rPr>
      </w:pPr>
    </w:p>
    <w:p w14:paraId="4E5558E5" w14:textId="77777777" w:rsidR="001857E9" w:rsidRPr="00082075" w:rsidRDefault="001857E9" w:rsidP="001857E9">
      <w:pPr>
        <w:rPr>
          <w:sz w:val="22"/>
          <w:szCs w:val="22"/>
        </w:rPr>
      </w:pPr>
      <w:r w:rsidRPr="00082075">
        <w:rPr>
          <w:sz w:val="22"/>
          <w:szCs w:val="22"/>
        </w:rPr>
        <w:t xml:space="preserve">In class projects:  </w:t>
      </w:r>
    </w:p>
    <w:p w14:paraId="3CBC8CAD" w14:textId="286D9CC5" w:rsidR="00AE1988" w:rsidRDefault="00AE1988" w:rsidP="001857E9">
      <w:pPr>
        <w:ind w:firstLine="720"/>
        <w:rPr>
          <w:sz w:val="22"/>
          <w:szCs w:val="22"/>
        </w:rPr>
      </w:pPr>
      <w:r w:rsidRPr="00082075">
        <w:rPr>
          <w:sz w:val="22"/>
          <w:szCs w:val="22"/>
        </w:rPr>
        <w:t>Understanding GEA figures 1.5, 1.16, and 1.28.</w:t>
      </w:r>
    </w:p>
    <w:p w14:paraId="22E53600" w14:textId="56FE6AF7" w:rsidR="001857E9" w:rsidRPr="00082075" w:rsidRDefault="00185376" w:rsidP="00185376">
      <w:pPr>
        <w:ind w:firstLine="720"/>
        <w:rPr>
          <w:sz w:val="22"/>
          <w:szCs w:val="22"/>
        </w:rPr>
      </w:pPr>
      <w:r>
        <w:rPr>
          <w:sz w:val="22"/>
          <w:szCs w:val="22"/>
        </w:rPr>
        <w:t>Regional energy input and output modeling</w:t>
      </w:r>
    </w:p>
    <w:p w14:paraId="72B67036" w14:textId="77777777" w:rsidR="00834A5F" w:rsidRDefault="00834A5F" w:rsidP="00A03567">
      <w:pPr>
        <w:rPr>
          <w:b/>
          <w:sz w:val="22"/>
          <w:szCs w:val="22"/>
        </w:rPr>
      </w:pPr>
    </w:p>
    <w:p w14:paraId="7B64B36D" w14:textId="006BFAFF" w:rsidR="00A03567" w:rsidRDefault="00A03567" w:rsidP="00A03567">
      <w:pPr>
        <w:rPr>
          <w:sz w:val="22"/>
          <w:szCs w:val="22"/>
        </w:rPr>
      </w:pPr>
      <w:r w:rsidRPr="00082075">
        <w:rPr>
          <w:b/>
          <w:sz w:val="22"/>
          <w:szCs w:val="22"/>
        </w:rPr>
        <w:t xml:space="preserve">Week 3:  </w:t>
      </w:r>
      <w:r>
        <w:rPr>
          <w:b/>
          <w:sz w:val="22"/>
          <w:szCs w:val="22"/>
        </w:rPr>
        <w:t>Energy systems</w:t>
      </w:r>
    </w:p>
    <w:p w14:paraId="61AC56CD" w14:textId="4741DED3" w:rsidR="00A03567" w:rsidRPr="00082075" w:rsidRDefault="00A03567" w:rsidP="00A03567">
      <w:pPr>
        <w:rPr>
          <w:sz w:val="22"/>
          <w:szCs w:val="22"/>
        </w:rPr>
      </w:pPr>
      <w:r w:rsidRPr="00082075">
        <w:rPr>
          <w:sz w:val="22"/>
          <w:szCs w:val="22"/>
        </w:rPr>
        <w:t>Reading</w:t>
      </w:r>
      <w:r>
        <w:rPr>
          <w:sz w:val="22"/>
          <w:szCs w:val="22"/>
        </w:rPr>
        <w:t>:</w:t>
      </w:r>
    </w:p>
    <w:p w14:paraId="2B8ADAF4" w14:textId="3FF6B6FD" w:rsidR="00A03567" w:rsidRDefault="00A03567" w:rsidP="00A03567">
      <w:pPr>
        <w:rPr>
          <w:sz w:val="22"/>
          <w:szCs w:val="22"/>
        </w:rPr>
      </w:pPr>
      <w:r w:rsidRPr="00082075">
        <w:rPr>
          <w:sz w:val="22"/>
          <w:szCs w:val="22"/>
        </w:rPr>
        <w:tab/>
      </w:r>
      <w:r w:rsidRPr="002D342E">
        <w:rPr>
          <w:b/>
          <w:sz w:val="22"/>
          <w:szCs w:val="22"/>
        </w:rPr>
        <w:t>GEA</w:t>
      </w:r>
      <w:r w:rsidRPr="002D342E">
        <w:rPr>
          <w:sz w:val="22"/>
          <w:szCs w:val="22"/>
        </w:rPr>
        <w:t>, Ch. 15</w:t>
      </w:r>
    </w:p>
    <w:p w14:paraId="55EF701C" w14:textId="7BBE14AB" w:rsidR="001D5186" w:rsidRPr="00082075" w:rsidRDefault="001D5186" w:rsidP="001D5186">
      <w:pPr>
        <w:ind w:left="720"/>
        <w:rPr>
          <w:sz w:val="22"/>
          <w:szCs w:val="22"/>
        </w:rPr>
      </w:pPr>
      <w:r>
        <w:rPr>
          <w:sz w:val="22"/>
          <w:szCs w:val="22"/>
        </w:rPr>
        <w:t>Energetics, Incorporated, 2015. Energy-Positive Water Resource Recovery: Workshop Report.  April 28-29, 2015.  Executive Summary and pp. 1-22.</w:t>
      </w:r>
    </w:p>
    <w:p w14:paraId="08FE8C60" w14:textId="77777777" w:rsidR="00A03567" w:rsidRPr="00082075" w:rsidRDefault="00A03567" w:rsidP="00A03567">
      <w:pPr>
        <w:rPr>
          <w:sz w:val="22"/>
          <w:szCs w:val="22"/>
        </w:rPr>
      </w:pPr>
    </w:p>
    <w:p w14:paraId="285BE82A" w14:textId="0882D725" w:rsidR="00A03567" w:rsidRPr="00082075" w:rsidRDefault="00842377" w:rsidP="00A03567">
      <w:pPr>
        <w:rPr>
          <w:sz w:val="22"/>
          <w:szCs w:val="22"/>
        </w:rPr>
      </w:pPr>
      <w:r>
        <w:rPr>
          <w:sz w:val="22"/>
          <w:szCs w:val="22"/>
        </w:rPr>
        <w:t>In class project</w:t>
      </w:r>
      <w:r w:rsidR="00A03567" w:rsidRPr="00082075">
        <w:rPr>
          <w:sz w:val="22"/>
          <w:szCs w:val="22"/>
        </w:rPr>
        <w:t xml:space="preserve">:  </w:t>
      </w:r>
    </w:p>
    <w:p w14:paraId="61445B60" w14:textId="21373FEE" w:rsidR="00A03567" w:rsidRPr="00CF0247" w:rsidRDefault="00CF0247" w:rsidP="00A0356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Review </w:t>
      </w:r>
      <w:r>
        <w:rPr>
          <w:b/>
          <w:sz w:val="22"/>
          <w:szCs w:val="22"/>
        </w:rPr>
        <w:t xml:space="preserve">GEA </w:t>
      </w:r>
      <w:r w:rsidR="00366680">
        <w:rPr>
          <w:sz w:val="22"/>
          <w:szCs w:val="22"/>
        </w:rPr>
        <w:t xml:space="preserve">figures 15.4, </w:t>
      </w:r>
      <w:r>
        <w:rPr>
          <w:sz w:val="22"/>
          <w:szCs w:val="22"/>
        </w:rPr>
        <w:t>15.6</w:t>
      </w:r>
      <w:r w:rsidR="00366680">
        <w:rPr>
          <w:sz w:val="22"/>
          <w:szCs w:val="22"/>
        </w:rPr>
        <w:t>, 15.10, 15.11, 15.13, 15A.2</w:t>
      </w:r>
    </w:p>
    <w:p w14:paraId="1672589B" w14:textId="77777777" w:rsidR="00A03567" w:rsidRPr="00A03567" w:rsidRDefault="00A03567" w:rsidP="00A03567">
      <w:pPr>
        <w:rPr>
          <w:sz w:val="22"/>
          <w:szCs w:val="22"/>
        </w:rPr>
      </w:pPr>
    </w:p>
    <w:p w14:paraId="23993ED5" w14:textId="4988A808" w:rsidR="00826D3E" w:rsidRPr="00D35FCC" w:rsidRDefault="00842377" w:rsidP="00826D3E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4</w:t>
      </w:r>
      <w:r w:rsidR="00A03567" w:rsidRPr="00082075">
        <w:rPr>
          <w:b/>
          <w:sz w:val="22"/>
          <w:szCs w:val="22"/>
        </w:rPr>
        <w:t>:  Sources and uses of water</w:t>
      </w:r>
    </w:p>
    <w:p w14:paraId="21F0F0B0" w14:textId="6FD82A1F" w:rsidR="00E30655" w:rsidRPr="00082075" w:rsidRDefault="00826D3E" w:rsidP="00826D3E">
      <w:pPr>
        <w:rPr>
          <w:sz w:val="22"/>
          <w:szCs w:val="22"/>
        </w:rPr>
      </w:pPr>
      <w:r w:rsidRPr="00082075">
        <w:rPr>
          <w:sz w:val="22"/>
          <w:szCs w:val="22"/>
        </w:rPr>
        <w:t>Reading:</w:t>
      </w:r>
    </w:p>
    <w:p w14:paraId="334E5A91" w14:textId="65D60F25" w:rsidR="00E30655" w:rsidRDefault="001F7ED9" w:rsidP="001F7ED9">
      <w:pPr>
        <w:ind w:left="720"/>
        <w:rPr>
          <w:sz w:val="22"/>
          <w:szCs w:val="22"/>
        </w:rPr>
      </w:pPr>
      <w:proofErr w:type="gramStart"/>
      <w:r w:rsidRPr="00082075">
        <w:rPr>
          <w:sz w:val="22"/>
          <w:szCs w:val="22"/>
        </w:rPr>
        <w:t>Food and Agriculture Organization (FAO), 2003.</w:t>
      </w:r>
      <w:proofErr w:type="gramEnd"/>
      <w:r w:rsidRPr="00082075">
        <w:rPr>
          <w:sz w:val="22"/>
          <w:szCs w:val="22"/>
        </w:rPr>
        <w:t xml:space="preserve">  </w:t>
      </w:r>
      <w:proofErr w:type="gramStart"/>
      <w:r w:rsidRPr="00082075">
        <w:rPr>
          <w:i/>
          <w:sz w:val="22"/>
          <w:szCs w:val="22"/>
        </w:rPr>
        <w:t>Review of World Water Resources</w:t>
      </w:r>
      <w:r w:rsidRPr="00082075">
        <w:rPr>
          <w:sz w:val="22"/>
          <w:szCs w:val="22"/>
        </w:rPr>
        <w:t>.</w:t>
      </w:r>
      <w:proofErr w:type="gramEnd"/>
      <w:r w:rsidRPr="00082075">
        <w:rPr>
          <w:sz w:val="22"/>
          <w:szCs w:val="22"/>
        </w:rPr>
        <w:t xml:space="preserve">  </w:t>
      </w:r>
      <w:proofErr w:type="gramStart"/>
      <w:r w:rsidRPr="00082075">
        <w:rPr>
          <w:sz w:val="22"/>
          <w:szCs w:val="22"/>
        </w:rPr>
        <w:t>Water Reports #23.</w:t>
      </w:r>
      <w:proofErr w:type="gramEnd"/>
      <w:r w:rsidRPr="00082075">
        <w:rPr>
          <w:sz w:val="22"/>
          <w:szCs w:val="22"/>
        </w:rPr>
        <w:t xml:space="preserve"> Rome: FAO.</w:t>
      </w:r>
      <w:r w:rsidR="00D80228" w:rsidRPr="00082075">
        <w:rPr>
          <w:sz w:val="22"/>
          <w:szCs w:val="22"/>
        </w:rPr>
        <w:t xml:space="preserve">  </w:t>
      </w:r>
      <w:r w:rsidR="00CC6E8D">
        <w:rPr>
          <w:sz w:val="22"/>
          <w:szCs w:val="22"/>
        </w:rPr>
        <w:t>Focus on chapters 2 and 3; appreciate the rest.</w:t>
      </w:r>
    </w:p>
    <w:p w14:paraId="66698D48" w14:textId="15123AE9" w:rsidR="00695C69" w:rsidRPr="00082075" w:rsidRDefault="00695C69" w:rsidP="001F7ED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United Nations 2016. </w:t>
      </w:r>
      <w:r w:rsidRPr="00695C69">
        <w:rPr>
          <w:i/>
          <w:sz w:val="22"/>
          <w:szCs w:val="22"/>
        </w:rPr>
        <w:t>World Water Development Report: Water and Jobs</w:t>
      </w:r>
      <w:r w:rsidR="00CC6E8D">
        <w:rPr>
          <w:sz w:val="22"/>
          <w:szCs w:val="22"/>
        </w:rPr>
        <w:t xml:space="preserve">. </w:t>
      </w:r>
      <w:proofErr w:type="gramStart"/>
      <w:r w:rsidR="00CC6E8D">
        <w:rPr>
          <w:sz w:val="22"/>
          <w:szCs w:val="22"/>
        </w:rPr>
        <w:t>Chapter</w:t>
      </w:r>
      <w:r>
        <w:rPr>
          <w:sz w:val="22"/>
          <w:szCs w:val="22"/>
        </w:rPr>
        <w:t xml:space="preserve"> 2 and </w:t>
      </w:r>
      <w:r w:rsidR="00CC6E8D">
        <w:rPr>
          <w:sz w:val="22"/>
          <w:szCs w:val="22"/>
        </w:rPr>
        <w:t>chapters</w:t>
      </w:r>
      <w:r>
        <w:rPr>
          <w:sz w:val="22"/>
          <w:szCs w:val="22"/>
        </w:rPr>
        <w:t>15-17.</w:t>
      </w:r>
      <w:proofErr w:type="gramEnd"/>
    </w:p>
    <w:p w14:paraId="7E6686B4" w14:textId="77777777" w:rsidR="001857E9" w:rsidRPr="00082075" w:rsidRDefault="001857E9" w:rsidP="00826D3E">
      <w:pPr>
        <w:rPr>
          <w:sz w:val="22"/>
          <w:szCs w:val="22"/>
        </w:rPr>
      </w:pPr>
    </w:p>
    <w:p w14:paraId="3E4A9B88" w14:textId="3D00D9DA" w:rsidR="001857E9" w:rsidRPr="00082075" w:rsidRDefault="001857E9" w:rsidP="001857E9">
      <w:pPr>
        <w:rPr>
          <w:sz w:val="22"/>
          <w:szCs w:val="22"/>
        </w:rPr>
      </w:pPr>
      <w:r w:rsidRPr="00082075">
        <w:rPr>
          <w:sz w:val="22"/>
          <w:szCs w:val="22"/>
        </w:rPr>
        <w:t xml:space="preserve">In class project:  </w:t>
      </w:r>
    </w:p>
    <w:p w14:paraId="2FF7F289" w14:textId="562048D6" w:rsidR="00ED60A7" w:rsidRPr="00082075" w:rsidRDefault="001857E9" w:rsidP="00ED60A7">
      <w:pPr>
        <w:ind w:firstLine="720"/>
        <w:rPr>
          <w:sz w:val="22"/>
          <w:szCs w:val="22"/>
        </w:rPr>
      </w:pPr>
      <w:r w:rsidRPr="00082075">
        <w:rPr>
          <w:sz w:val="22"/>
          <w:szCs w:val="22"/>
        </w:rPr>
        <w:t>How much water is needed on earth?</w:t>
      </w:r>
      <w:r w:rsidR="00ED60A7" w:rsidRPr="00082075">
        <w:rPr>
          <w:sz w:val="22"/>
          <w:szCs w:val="22"/>
        </w:rPr>
        <w:t xml:space="preserve"> How will we get it?</w:t>
      </w:r>
    </w:p>
    <w:p w14:paraId="1AEDCC5D" w14:textId="5238C867" w:rsidR="00826D3E" w:rsidRPr="00082075" w:rsidRDefault="00826D3E" w:rsidP="00826D3E">
      <w:pPr>
        <w:rPr>
          <w:sz w:val="22"/>
          <w:szCs w:val="22"/>
        </w:rPr>
      </w:pPr>
    </w:p>
    <w:p w14:paraId="52CB220B" w14:textId="1AA318DF" w:rsidR="00826D3E" w:rsidRPr="00D35FCC" w:rsidRDefault="00842377" w:rsidP="00826D3E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5</w:t>
      </w:r>
      <w:r w:rsidR="00826D3E" w:rsidRPr="009A6AEB">
        <w:rPr>
          <w:b/>
          <w:sz w:val="22"/>
          <w:szCs w:val="22"/>
        </w:rPr>
        <w:t xml:space="preserve">: </w:t>
      </w:r>
      <w:r w:rsidR="00B42BDD" w:rsidRPr="009A6AEB">
        <w:rPr>
          <w:b/>
          <w:sz w:val="22"/>
          <w:szCs w:val="22"/>
        </w:rPr>
        <w:t>Climate change, energy, and water</w:t>
      </w:r>
    </w:p>
    <w:p w14:paraId="55E5D6FD" w14:textId="77777777" w:rsidR="00826D3E" w:rsidRPr="00082075" w:rsidRDefault="00826D3E" w:rsidP="00826D3E">
      <w:pPr>
        <w:rPr>
          <w:sz w:val="22"/>
          <w:szCs w:val="22"/>
        </w:rPr>
      </w:pPr>
      <w:r w:rsidRPr="00082075">
        <w:rPr>
          <w:sz w:val="22"/>
          <w:szCs w:val="22"/>
        </w:rPr>
        <w:t xml:space="preserve">Reading:  </w:t>
      </w:r>
    </w:p>
    <w:p w14:paraId="6D757D53" w14:textId="450DBF9F" w:rsidR="00826D3E" w:rsidRDefault="00826D3E" w:rsidP="00826D3E">
      <w:pPr>
        <w:ind w:firstLine="720"/>
        <w:rPr>
          <w:sz w:val="22"/>
          <w:szCs w:val="22"/>
        </w:rPr>
      </w:pPr>
      <w:r w:rsidRPr="00B72B5F">
        <w:rPr>
          <w:b/>
          <w:sz w:val="22"/>
          <w:szCs w:val="22"/>
        </w:rPr>
        <w:t>USDOE</w:t>
      </w:r>
      <w:r w:rsidRPr="00B72B5F">
        <w:rPr>
          <w:sz w:val="22"/>
          <w:szCs w:val="22"/>
        </w:rPr>
        <w:t xml:space="preserve">, </w:t>
      </w:r>
      <w:r w:rsidR="00B72B5F" w:rsidRPr="00B72B5F">
        <w:rPr>
          <w:sz w:val="22"/>
          <w:szCs w:val="22"/>
        </w:rPr>
        <w:t xml:space="preserve">Chapter 3 </w:t>
      </w:r>
    </w:p>
    <w:p w14:paraId="353D1FD3" w14:textId="526FE6D4" w:rsidR="00037E77" w:rsidRDefault="00037E77" w:rsidP="00826D3E">
      <w:pPr>
        <w:ind w:firstLine="720"/>
        <w:rPr>
          <w:sz w:val="22"/>
          <w:szCs w:val="22"/>
        </w:rPr>
      </w:pPr>
      <w:r w:rsidRPr="00037E77">
        <w:rPr>
          <w:b/>
          <w:sz w:val="22"/>
          <w:szCs w:val="22"/>
        </w:rPr>
        <w:t>GEA</w:t>
      </w:r>
      <w:r>
        <w:rPr>
          <w:sz w:val="22"/>
          <w:szCs w:val="22"/>
        </w:rPr>
        <w:t>, Ch. 13, focusing on 13.2 and 13.4.</w:t>
      </w:r>
    </w:p>
    <w:p w14:paraId="5743B9E6" w14:textId="68F98C91" w:rsidR="00276FA2" w:rsidRPr="00B72B5F" w:rsidRDefault="00276FA2" w:rsidP="00826D3E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Paris Agreement:  </w:t>
      </w:r>
      <w:r w:rsidRPr="00276FA2">
        <w:rPr>
          <w:sz w:val="22"/>
          <w:szCs w:val="22"/>
        </w:rPr>
        <w:t>http://unfccc.int/paris_agreement/items/9485.php</w:t>
      </w:r>
    </w:p>
    <w:p w14:paraId="10FD6E96" w14:textId="77777777" w:rsidR="00006B34" w:rsidRDefault="00006B34" w:rsidP="001857E9">
      <w:pPr>
        <w:rPr>
          <w:sz w:val="22"/>
          <w:szCs w:val="22"/>
        </w:rPr>
      </w:pPr>
    </w:p>
    <w:p w14:paraId="5F2677CA" w14:textId="5EFA2240" w:rsidR="001857E9" w:rsidRPr="00082075" w:rsidRDefault="001857E9" w:rsidP="001857E9">
      <w:pPr>
        <w:rPr>
          <w:sz w:val="22"/>
          <w:szCs w:val="22"/>
        </w:rPr>
      </w:pPr>
      <w:r w:rsidRPr="00082075">
        <w:rPr>
          <w:sz w:val="22"/>
          <w:szCs w:val="22"/>
        </w:rPr>
        <w:t xml:space="preserve">In class project:  </w:t>
      </w:r>
    </w:p>
    <w:p w14:paraId="61CE5786" w14:textId="1103EF25" w:rsidR="001857E9" w:rsidRPr="00082075" w:rsidRDefault="001857E9" w:rsidP="001857E9">
      <w:pPr>
        <w:ind w:firstLine="720"/>
        <w:rPr>
          <w:sz w:val="22"/>
          <w:szCs w:val="22"/>
        </w:rPr>
      </w:pPr>
      <w:r w:rsidRPr="00082075">
        <w:rPr>
          <w:sz w:val="22"/>
          <w:szCs w:val="22"/>
        </w:rPr>
        <w:t>The Paris Agreement – what does it mean?</w:t>
      </w:r>
    </w:p>
    <w:p w14:paraId="365E6A9D" w14:textId="77777777" w:rsidR="00FD3D4C" w:rsidRDefault="00FD3D4C" w:rsidP="00826D3E">
      <w:pPr>
        <w:rPr>
          <w:b/>
          <w:sz w:val="22"/>
          <w:szCs w:val="22"/>
        </w:rPr>
      </w:pPr>
    </w:p>
    <w:p w14:paraId="27237876" w14:textId="7DFDD968" w:rsidR="00826D3E" w:rsidRPr="00D35FCC" w:rsidRDefault="00842377" w:rsidP="00826D3E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6</w:t>
      </w:r>
      <w:r w:rsidR="00826D3E" w:rsidRPr="009A6AEB">
        <w:rPr>
          <w:b/>
          <w:sz w:val="22"/>
          <w:szCs w:val="22"/>
        </w:rPr>
        <w:t xml:space="preserve">:  </w:t>
      </w:r>
      <w:r>
        <w:rPr>
          <w:b/>
          <w:sz w:val="22"/>
          <w:szCs w:val="22"/>
        </w:rPr>
        <w:t>Renewable Energy 1/2</w:t>
      </w:r>
    </w:p>
    <w:p w14:paraId="16D113AC" w14:textId="77777777" w:rsidR="00826D3E" w:rsidRPr="00082075" w:rsidRDefault="00826D3E" w:rsidP="00826D3E">
      <w:pPr>
        <w:rPr>
          <w:sz w:val="22"/>
          <w:szCs w:val="22"/>
        </w:rPr>
      </w:pPr>
      <w:r w:rsidRPr="00082075">
        <w:rPr>
          <w:sz w:val="22"/>
          <w:szCs w:val="22"/>
        </w:rPr>
        <w:t xml:space="preserve">Reading:  </w:t>
      </w:r>
    </w:p>
    <w:p w14:paraId="75319D07" w14:textId="77777777" w:rsidR="004F24E6" w:rsidRPr="004C1ABC" w:rsidRDefault="00826D3E" w:rsidP="004F24E6">
      <w:pPr>
        <w:rPr>
          <w:sz w:val="22"/>
          <w:szCs w:val="22"/>
        </w:rPr>
      </w:pPr>
      <w:r w:rsidRPr="00082075">
        <w:rPr>
          <w:sz w:val="22"/>
          <w:szCs w:val="22"/>
        </w:rPr>
        <w:tab/>
      </w:r>
      <w:proofErr w:type="spellStart"/>
      <w:proofErr w:type="gramStart"/>
      <w:r w:rsidR="004F24E6" w:rsidRPr="004C1ABC">
        <w:rPr>
          <w:sz w:val="22"/>
          <w:szCs w:val="22"/>
        </w:rPr>
        <w:t>Lovins</w:t>
      </w:r>
      <w:proofErr w:type="spellEnd"/>
      <w:r w:rsidR="004F24E6" w:rsidRPr="004C1ABC">
        <w:rPr>
          <w:sz w:val="22"/>
          <w:szCs w:val="22"/>
        </w:rPr>
        <w:t>, A. 1976.</w:t>
      </w:r>
      <w:proofErr w:type="gramEnd"/>
      <w:r w:rsidR="004F24E6" w:rsidRPr="004C1ABC">
        <w:rPr>
          <w:sz w:val="22"/>
          <w:szCs w:val="22"/>
        </w:rPr>
        <w:t xml:space="preserve"> Energy Strategy: the Road Not Taken? </w:t>
      </w:r>
      <w:proofErr w:type="gramStart"/>
      <w:r w:rsidR="004F24E6" w:rsidRPr="004C1ABC">
        <w:rPr>
          <w:i/>
          <w:sz w:val="22"/>
          <w:szCs w:val="22"/>
        </w:rPr>
        <w:t xml:space="preserve">Foreign Policy </w:t>
      </w:r>
      <w:r w:rsidR="004F24E6" w:rsidRPr="004C1ABC">
        <w:rPr>
          <w:sz w:val="22"/>
          <w:szCs w:val="22"/>
        </w:rPr>
        <w:t>(October).</w:t>
      </w:r>
      <w:proofErr w:type="gramEnd"/>
    </w:p>
    <w:p w14:paraId="72D77939" w14:textId="1E6A8FEC" w:rsidR="004F24E6" w:rsidRPr="004C1ABC" w:rsidRDefault="004F24E6" w:rsidP="004F24E6">
      <w:pPr>
        <w:ind w:left="720"/>
        <w:rPr>
          <w:sz w:val="22"/>
          <w:szCs w:val="22"/>
        </w:rPr>
      </w:pPr>
      <w:r w:rsidRPr="004C1ABC">
        <w:rPr>
          <w:b/>
          <w:sz w:val="22"/>
          <w:szCs w:val="22"/>
        </w:rPr>
        <w:t>GEA</w:t>
      </w:r>
      <w:r w:rsidRPr="004C1ABC">
        <w:rPr>
          <w:sz w:val="22"/>
          <w:szCs w:val="22"/>
        </w:rPr>
        <w:t>, Ch. 11 (Executive Summary, Sections 11.1, 11.10,</w:t>
      </w:r>
      <w:r>
        <w:rPr>
          <w:sz w:val="22"/>
          <w:szCs w:val="22"/>
        </w:rPr>
        <w:t xml:space="preserve"> 11.11.5, and </w:t>
      </w:r>
      <w:r>
        <w:rPr>
          <w:b/>
          <w:sz w:val="22"/>
          <w:szCs w:val="22"/>
        </w:rPr>
        <w:t>two</w:t>
      </w:r>
      <w:r>
        <w:rPr>
          <w:sz w:val="22"/>
          <w:szCs w:val="22"/>
        </w:rPr>
        <w:t xml:space="preserve"> of sections 1</w:t>
      </w:r>
      <w:r w:rsidRPr="004C1ABC">
        <w:rPr>
          <w:sz w:val="22"/>
          <w:szCs w:val="22"/>
        </w:rPr>
        <w:t>1.2 through 11.9</w:t>
      </w:r>
      <w:r>
        <w:rPr>
          <w:sz w:val="22"/>
          <w:szCs w:val="22"/>
        </w:rPr>
        <w:t>.</w:t>
      </w:r>
    </w:p>
    <w:p w14:paraId="5F29E9BD" w14:textId="77777777" w:rsidR="005F6189" w:rsidRPr="00883677" w:rsidRDefault="005F6189" w:rsidP="001857E9">
      <w:pPr>
        <w:rPr>
          <w:sz w:val="22"/>
          <w:szCs w:val="22"/>
        </w:rPr>
      </w:pPr>
      <w:r w:rsidRPr="00883677">
        <w:rPr>
          <w:sz w:val="22"/>
          <w:szCs w:val="22"/>
        </w:rPr>
        <w:tab/>
      </w:r>
      <w:r w:rsidRPr="00883677">
        <w:rPr>
          <w:sz w:val="22"/>
          <w:szCs w:val="22"/>
        </w:rPr>
        <w:tab/>
      </w:r>
      <w:r w:rsidRPr="00883677">
        <w:rPr>
          <w:sz w:val="22"/>
          <w:szCs w:val="22"/>
        </w:rPr>
        <w:tab/>
        <w:t>Visit and browse:</w:t>
      </w:r>
    </w:p>
    <w:p w14:paraId="047F78DF" w14:textId="36411588" w:rsidR="005F6189" w:rsidRPr="00883677" w:rsidRDefault="005F6189" w:rsidP="00883677">
      <w:pPr>
        <w:ind w:left="1440" w:firstLine="720"/>
        <w:rPr>
          <w:sz w:val="22"/>
          <w:szCs w:val="22"/>
        </w:rPr>
      </w:pPr>
      <w:r w:rsidRPr="00883677">
        <w:rPr>
          <w:sz w:val="22"/>
          <w:szCs w:val="22"/>
        </w:rPr>
        <w:t xml:space="preserve">      </w:t>
      </w:r>
      <w:proofErr w:type="gramStart"/>
      <w:r w:rsidRPr="00883677">
        <w:rPr>
          <w:sz w:val="22"/>
          <w:szCs w:val="22"/>
        </w:rPr>
        <w:t>the</w:t>
      </w:r>
      <w:proofErr w:type="gramEnd"/>
      <w:r w:rsidRPr="00883677">
        <w:rPr>
          <w:sz w:val="22"/>
          <w:szCs w:val="22"/>
        </w:rPr>
        <w:t xml:space="preserve"> </w:t>
      </w:r>
      <w:proofErr w:type="spellStart"/>
      <w:r w:rsidRPr="00883677">
        <w:rPr>
          <w:sz w:val="22"/>
          <w:szCs w:val="22"/>
        </w:rPr>
        <w:t>Greentech</w:t>
      </w:r>
      <w:proofErr w:type="spellEnd"/>
      <w:r w:rsidRPr="00883677">
        <w:rPr>
          <w:sz w:val="22"/>
          <w:szCs w:val="22"/>
        </w:rPr>
        <w:t xml:space="preserve"> Media site: </w:t>
      </w:r>
      <w:hyperlink r:id="rId7" w:history="1">
        <w:r w:rsidRPr="00883677">
          <w:rPr>
            <w:rStyle w:val="Hyperlink"/>
            <w:sz w:val="22"/>
            <w:szCs w:val="22"/>
          </w:rPr>
          <w:t>www.greentechmedia.com</w:t>
        </w:r>
      </w:hyperlink>
      <w:r w:rsidRPr="00883677">
        <w:rPr>
          <w:sz w:val="22"/>
          <w:szCs w:val="22"/>
        </w:rPr>
        <w:t xml:space="preserve"> </w:t>
      </w:r>
    </w:p>
    <w:p w14:paraId="26BC7965" w14:textId="039059DF" w:rsidR="001857E9" w:rsidRPr="00883677" w:rsidRDefault="001857E9" w:rsidP="001857E9">
      <w:pPr>
        <w:rPr>
          <w:sz w:val="22"/>
          <w:szCs w:val="22"/>
        </w:rPr>
      </w:pPr>
      <w:r w:rsidRPr="00883677">
        <w:rPr>
          <w:sz w:val="22"/>
          <w:szCs w:val="22"/>
        </w:rPr>
        <w:t xml:space="preserve">In class project:  </w:t>
      </w:r>
    </w:p>
    <w:p w14:paraId="2789E2FF" w14:textId="3851A2D4" w:rsidR="001857E9" w:rsidRPr="00082075" w:rsidRDefault="001857E9" w:rsidP="00276FA2">
      <w:pPr>
        <w:ind w:left="720"/>
        <w:rPr>
          <w:sz w:val="22"/>
          <w:szCs w:val="22"/>
        </w:rPr>
      </w:pPr>
      <w:r w:rsidRPr="00883677">
        <w:rPr>
          <w:sz w:val="22"/>
          <w:szCs w:val="22"/>
        </w:rPr>
        <w:t>NREL SAM</w:t>
      </w:r>
      <w:r w:rsidRPr="00082075">
        <w:rPr>
          <w:sz w:val="22"/>
          <w:szCs w:val="22"/>
        </w:rPr>
        <w:t xml:space="preserve"> model </w:t>
      </w:r>
      <w:r w:rsidR="00276FA2">
        <w:rPr>
          <w:sz w:val="22"/>
          <w:szCs w:val="22"/>
        </w:rPr>
        <w:t xml:space="preserve">version 2017.1.17 </w:t>
      </w:r>
      <w:r w:rsidRPr="00082075">
        <w:rPr>
          <w:sz w:val="22"/>
          <w:szCs w:val="22"/>
        </w:rPr>
        <w:t>(National Renewable Energy Laboratory System Analysis Model)</w:t>
      </w:r>
    </w:p>
    <w:p w14:paraId="64B2498C" w14:textId="77777777" w:rsidR="001857E9" w:rsidRPr="00082075" w:rsidRDefault="001857E9" w:rsidP="00826D3E">
      <w:pPr>
        <w:rPr>
          <w:sz w:val="22"/>
          <w:szCs w:val="22"/>
        </w:rPr>
      </w:pPr>
    </w:p>
    <w:p w14:paraId="79C718BD" w14:textId="0E8A660B" w:rsidR="00826D3E" w:rsidRPr="00D35FCC" w:rsidRDefault="00842377" w:rsidP="00826D3E">
      <w:pPr>
        <w:rPr>
          <w:b/>
          <w:sz w:val="22"/>
          <w:szCs w:val="22"/>
        </w:rPr>
      </w:pPr>
      <w:r>
        <w:rPr>
          <w:b/>
          <w:sz w:val="22"/>
          <w:szCs w:val="22"/>
        </w:rPr>
        <w:t>Week 7</w:t>
      </w:r>
      <w:r w:rsidR="00826D3E" w:rsidRPr="009A6AEB">
        <w:rPr>
          <w:b/>
          <w:sz w:val="22"/>
          <w:szCs w:val="22"/>
        </w:rPr>
        <w:t xml:space="preserve">:  </w:t>
      </w:r>
      <w:r>
        <w:rPr>
          <w:b/>
          <w:sz w:val="22"/>
          <w:szCs w:val="22"/>
        </w:rPr>
        <w:t>Renewable Energy 2/2</w:t>
      </w:r>
    </w:p>
    <w:p w14:paraId="660CFF3F" w14:textId="77777777" w:rsidR="00826D3E" w:rsidRDefault="00826D3E" w:rsidP="00826D3E">
      <w:pPr>
        <w:rPr>
          <w:sz w:val="22"/>
          <w:szCs w:val="22"/>
        </w:rPr>
      </w:pPr>
      <w:r w:rsidRPr="00082075">
        <w:rPr>
          <w:sz w:val="22"/>
          <w:szCs w:val="22"/>
        </w:rPr>
        <w:t xml:space="preserve">Reading:  </w:t>
      </w:r>
    </w:p>
    <w:p w14:paraId="0FFDEAD6" w14:textId="45A90680" w:rsidR="005B4647" w:rsidRPr="00082075" w:rsidRDefault="005B4647" w:rsidP="00826D3E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985E24">
        <w:rPr>
          <w:b/>
          <w:sz w:val="22"/>
          <w:szCs w:val="22"/>
        </w:rPr>
        <w:t>GEA</w:t>
      </w:r>
      <w:r w:rsidRPr="00985E24">
        <w:rPr>
          <w:sz w:val="22"/>
          <w:szCs w:val="22"/>
        </w:rPr>
        <w:t xml:space="preserve">, Ch. 11, </w:t>
      </w:r>
      <w:r w:rsidR="00985E24" w:rsidRPr="00985E24">
        <w:rPr>
          <w:sz w:val="22"/>
          <w:szCs w:val="22"/>
        </w:rPr>
        <w:t>two</w:t>
      </w:r>
      <w:r w:rsidR="00985E24">
        <w:rPr>
          <w:sz w:val="22"/>
          <w:szCs w:val="22"/>
        </w:rPr>
        <w:t xml:space="preserve"> additional sections of 11.2 through 11.9.</w:t>
      </w:r>
    </w:p>
    <w:p w14:paraId="16F68687" w14:textId="450E1C8B" w:rsidR="001857E9" w:rsidRPr="00082075" w:rsidRDefault="00826D3E" w:rsidP="001857E9">
      <w:pPr>
        <w:rPr>
          <w:sz w:val="22"/>
          <w:szCs w:val="22"/>
        </w:rPr>
      </w:pPr>
      <w:r w:rsidRPr="00082075">
        <w:rPr>
          <w:sz w:val="22"/>
          <w:szCs w:val="22"/>
        </w:rPr>
        <w:tab/>
      </w:r>
    </w:p>
    <w:p w14:paraId="0A93A7E9" w14:textId="77777777" w:rsidR="001857E9" w:rsidRPr="00082075" w:rsidRDefault="001857E9" w:rsidP="001857E9">
      <w:pPr>
        <w:rPr>
          <w:sz w:val="22"/>
          <w:szCs w:val="22"/>
        </w:rPr>
      </w:pPr>
      <w:r w:rsidRPr="00082075">
        <w:rPr>
          <w:sz w:val="22"/>
          <w:szCs w:val="22"/>
        </w:rPr>
        <w:t xml:space="preserve">In class project:  </w:t>
      </w:r>
    </w:p>
    <w:p w14:paraId="5D9D5854" w14:textId="19F2CEE1" w:rsidR="001857E9" w:rsidRPr="00082075" w:rsidRDefault="001857E9" w:rsidP="001857E9">
      <w:pPr>
        <w:ind w:firstLine="720"/>
        <w:rPr>
          <w:sz w:val="22"/>
          <w:szCs w:val="22"/>
        </w:rPr>
      </w:pPr>
      <w:proofErr w:type="gramStart"/>
      <w:r w:rsidRPr="00082075">
        <w:rPr>
          <w:sz w:val="22"/>
          <w:szCs w:val="22"/>
        </w:rPr>
        <w:t>NREL SAM model</w:t>
      </w:r>
      <w:r w:rsidR="00883677">
        <w:rPr>
          <w:sz w:val="22"/>
          <w:szCs w:val="22"/>
        </w:rPr>
        <w:t>, continued.</w:t>
      </w:r>
      <w:proofErr w:type="gramEnd"/>
    </w:p>
    <w:p w14:paraId="1045D106" w14:textId="77777777" w:rsidR="001857E9" w:rsidRPr="00082075" w:rsidRDefault="001857E9" w:rsidP="00826D3E">
      <w:pPr>
        <w:rPr>
          <w:sz w:val="22"/>
          <w:szCs w:val="22"/>
        </w:rPr>
      </w:pPr>
    </w:p>
    <w:p w14:paraId="5D1CECC4" w14:textId="6E795FD4" w:rsidR="00826D3E" w:rsidRPr="00D35FCC" w:rsidRDefault="00826D3E" w:rsidP="00826D3E">
      <w:pPr>
        <w:rPr>
          <w:b/>
          <w:sz w:val="22"/>
          <w:szCs w:val="22"/>
        </w:rPr>
      </w:pPr>
      <w:r w:rsidRPr="009A6AEB">
        <w:rPr>
          <w:b/>
          <w:sz w:val="22"/>
          <w:szCs w:val="22"/>
        </w:rPr>
        <w:t xml:space="preserve">Week 8:  </w:t>
      </w:r>
      <w:r w:rsidR="00B42BDD" w:rsidRPr="009A6AEB">
        <w:rPr>
          <w:b/>
          <w:sz w:val="22"/>
          <w:szCs w:val="22"/>
        </w:rPr>
        <w:t>Water Finance and Ratemaking</w:t>
      </w:r>
    </w:p>
    <w:p w14:paraId="4B4D5051" w14:textId="159DC94A" w:rsidR="00826D3E" w:rsidRPr="00297931" w:rsidRDefault="00826D3E" w:rsidP="00826D3E">
      <w:pPr>
        <w:rPr>
          <w:sz w:val="22"/>
          <w:szCs w:val="22"/>
        </w:rPr>
      </w:pPr>
      <w:r w:rsidRPr="00082075">
        <w:rPr>
          <w:sz w:val="22"/>
          <w:szCs w:val="22"/>
        </w:rPr>
        <w:t xml:space="preserve">Reading:  </w:t>
      </w:r>
    </w:p>
    <w:p w14:paraId="3276A07F" w14:textId="0B0BEE23" w:rsidR="00384A92" w:rsidRPr="00082075" w:rsidRDefault="00384A92" w:rsidP="00384A92">
      <w:pPr>
        <w:rPr>
          <w:sz w:val="22"/>
          <w:szCs w:val="22"/>
        </w:rPr>
      </w:pPr>
      <w:r w:rsidRPr="00082075">
        <w:rPr>
          <w:sz w:val="22"/>
          <w:szCs w:val="22"/>
        </w:rPr>
        <w:tab/>
      </w:r>
      <w:r w:rsidRPr="004D1F9D">
        <w:rPr>
          <w:sz w:val="22"/>
          <w:szCs w:val="22"/>
        </w:rPr>
        <w:t>Portfolio of readings on City of Santa Cruz ratemaking study</w:t>
      </w:r>
      <w:r w:rsidR="002515DA">
        <w:rPr>
          <w:sz w:val="22"/>
          <w:szCs w:val="22"/>
        </w:rPr>
        <w:t>, available on website</w:t>
      </w:r>
    </w:p>
    <w:p w14:paraId="19359553" w14:textId="77777777" w:rsidR="001857E9" w:rsidRPr="00082075" w:rsidRDefault="001857E9" w:rsidP="001857E9">
      <w:pPr>
        <w:rPr>
          <w:sz w:val="22"/>
          <w:szCs w:val="22"/>
        </w:rPr>
      </w:pPr>
    </w:p>
    <w:p w14:paraId="37AE49CD" w14:textId="77777777" w:rsidR="001857E9" w:rsidRPr="00082075" w:rsidRDefault="001857E9" w:rsidP="001857E9">
      <w:pPr>
        <w:rPr>
          <w:sz w:val="22"/>
          <w:szCs w:val="22"/>
        </w:rPr>
      </w:pPr>
      <w:r w:rsidRPr="00082075">
        <w:rPr>
          <w:sz w:val="22"/>
          <w:szCs w:val="22"/>
        </w:rPr>
        <w:t xml:space="preserve">In class project:  </w:t>
      </w:r>
    </w:p>
    <w:p w14:paraId="4BDF4F09" w14:textId="50E7F52B" w:rsidR="001857E9" w:rsidRPr="00EE05A0" w:rsidRDefault="001857E9" w:rsidP="001857E9">
      <w:pPr>
        <w:rPr>
          <w:sz w:val="22"/>
          <w:szCs w:val="22"/>
        </w:rPr>
      </w:pPr>
      <w:r w:rsidRPr="00082075">
        <w:rPr>
          <w:sz w:val="22"/>
          <w:szCs w:val="22"/>
        </w:rPr>
        <w:tab/>
        <w:t xml:space="preserve">Water Utility </w:t>
      </w:r>
      <w:r w:rsidRPr="00EE05A0">
        <w:rPr>
          <w:sz w:val="22"/>
          <w:szCs w:val="22"/>
        </w:rPr>
        <w:t>Ratemaking Model</w:t>
      </w:r>
    </w:p>
    <w:p w14:paraId="021921E2" w14:textId="77777777" w:rsidR="001857E9" w:rsidRPr="00EE05A0" w:rsidRDefault="001857E9" w:rsidP="00826D3E">
      <w:pPr>
        <w:rPr>
          <w:sz w:val="22"/>
          <w:szCs w:val="22"/>
        </w:rPr>
      </w:pPr>
    </w:p>
    <w:p w14:paraId="5759FC53" w14:textId="62450B80" w:rsidR="006D6711" w:rsidRPr="006D6711" w:rsidRDefault="00826D3E" w:rsidP="00826D3E">
      <w:pPr>
        <w:rPr>
          <w:b/>
          <w:sz w:val="22"/>
          <w:szCs w:val="22"/>
        </w:rPr>
      </w:pPr>
      <w:r w:rsidRPr="00EE05A0">
        <w:rPr>
          <w:b/>
          <w:sz w:val="22"/>
          <w:szCs w:val="22"/>
        </w:rPr>
        <w:t xml:space="preserve">Week 9:  </w:t>
      </w:r>
      <w:r w:rsidR="00EE05A0" w:rsidRPr="00EE05A0">
        <w:rPr>
          <w:b/>
          <w:sz w:val="22"/>
          <w:szCs w:val="22"/>
        </w:rPr>
        <w:t>Urban Water Reuse</w:t>
      </w:r>
      <w:r w:rsidR="00EE05A0">
        <w:rPr>
          <w:b/>
          <w:sz w:val="22"/>
          <w:szCs w:val="22"/>
        </w:rPr>
        <w:t xml:space="preserve">   </w:t>
      </w:r>
      <w:r w:rsidR="006D6711" w:rsidRPr="00EE05A0">
        <w:rPr>
          <w:b/>
          <w:sz w:val="22"/>
          <w:szCs w:val="22"/>
        </w:rPr>
        <w:t>Guest Lecturer: Audrey</w:t>
      </w:r>
      <w:r w:rsidR="006D6711" w:rsidRPr="006D6711">
        <w:rPr>
          <w:b/>
          <w:sz w:val="22"/>
          <w:szCs w:val="22"/>
        </w:rPr>
        <w:t xml:space="preserve"> Levine</w:t>
      </w:r>
    </w:p>
    <w:p w14:paraId="7001C6FF" w14:textId="77777777" w:rsidR="006D6711" w:rsidRDefault="006D6711" w:rsidP="009A6AEB">
      <w:pPr>
        <w:rPr>
          <w:sz w:val="22"/>
          <w:szCs w:val="22"/>
          <w:highlight w:val="magenta"/>
        </w:rPr>
      </w:pPr>
    </w:p>
    <w:p w14:paraId="46043944" w14:textId="63A4D178" w:rsidR="00826D3E" w:rsidRPr="00A705F1" w:rsidRDefault="00826D3E" w:rsidP="009A6AEB">
      <w:pPr>
        <w:rPr>
          <w:sz w:val="22"/>
          <w:szCs w:val="22"/>
        </w:rPr>
      </w:pPr>
      <w:r w:rsidRPr="00A705F1">
        <w:rPr>
          <w:sz w:val="22"/>
          <w:szCs w:val="22"/>
        </w:rPr>
        <w:t>Reading</w:t>
      </w:r>
      <w:r w:rsidR="00832155">
        <w:rPr>
          <w:sz w:val="22"/>
          <w:szCs w:val="22"/>
        </w:rPr>
        <w:t>s</w:t>
      </w:r>
      <w:r w:rsidRPr="00A705F1">
        <w:rPr>
          <w:sz w:val="22"/>
          <w:szCs w:val="22"/>
        </w:rPr>
        <w:t xml:space="preserve">:  </w:t>
      </w:r>
    </w:p>
    <w:p w14:paraId="66DE1613" w14:textId="7C567C61" w:rsidR="00A705F1" w:rsidRPr="00EE05A0" w:rsidRDefault="00A705F1" w:rsidP="00832155">
      <w:pPr>
        <w:ind w:left="720"/>
        <w:rPr>
          <w:sz w:val="22"/>
          <w:szCs w:val="22"/>
        </w:rPr>
      </w:pPr>
      <w:r w:rsidRPr="00A705F1">
        <w:rPr>
          <w:sz w:val="22"/>
          <w:szCs w:val="22"/>
        </w:rPr>
        <w:t>L</w:t>
      </w:r>
      <w:r w:rsidR="00754ABE">
        <w:rPr>
          <w:sz w:val="22"/>
          <w:szCs w:val="22"/>
        </w:rPr>
        <w:t xml:space="preserve">evine, A., and Asano, T. 2004. </w:t>
      </w:r>
      <w:r>
        <w:rPr>
          <w:sz w:val="22"/>
          <w:szCs w:val="22"/>
        </w:rPr>
        <w:t>“Re</w:t>
      </w:r>
      <w:r w:rsidRPr="00EE05A0">
        <w:rPr>
          <w:sz w:val="22"/>
          <w:szCs w:val="22"/>
        </w:rPr>
        <w:t xml:space="preserve">covering Sustainable Water from Wastewater,” </w:t>
      </w:r>
      <w:r w:rsidR="00832155" w:rsidRPr="00EE05A0">
        <w:rPr>
          <w:i/>
          <w:sz w:val="22"/>
          <w:szCs w:val="22"/>
        </w:rPr>
        <w:t xml:space="preserve">Environmental Science and Technology. </w:t>
      </w:r>
      <w:r w:rsidR="00832155" w:rsidRPr="00EE05A0">
        <w:rPr>
          <w:b/>
          <w:sz w:val="22"/>
          <w:szCs w:val="22"/>
        </w:rPr>
        <w:t>38:11</w:t>
      </w:r>
      <w:r w:rsidR="00832155" w:rsidRPr="00EE05A0">
        <w:rPr>
          <w:sz w:val="22"/>
          <w:szCs w:val="22"/>
        </w:rPr>
        <w:t xml:space="preserve"> 201A-208A, June 1.</w:t>
      </w:r>
    </w:p>
    <w:p w14:paraId="71A24D8F" w14:textId="77777777" w:rsidR="00E005FC" w:rsidRPr="00EE05A0" w:rsidRDefault="00E005FC" w:rsidP="001857E9">
      <w:pPr>
        <w:rPr>
          <w:sz w:val="22"/>
          <w:szCs w:val="22"/>
        </w:rPr>
      </w:pPr>
    </w:p>
    <w:p w14:paraId="60F808E1" w14:textId="4183DAAA" w:rsidR="001857E9" w:rsidRPr="00EE05A0" w:rsidRDefault="00EE05A0" w:rsidP="00EE05A0">
      <w:pPr>
        <w:ind w:left="720"/>
        <w:rPr>
          <w:sz w:val="22"/>
          <w:szCs w:val="22"/>
        </w:rPr>
      </w:pPr>
      <w:proofErr w:type="gramStart"/>
      <w:r w:rsidRPr="00EE05A0">
        <w:rPr>
          <w:rFonts w:eastAsia="Times New Roman"/>
          <w:sz w:val="22"/>
          <w:szCs w:val="22"/>
        </w:rPr>
        <w:t>Committee on the Assessment of Water Reuse as an Approach for Meeting Future Water Supply Needs, 2012.</w:t>
      </w:r>
      <w:proofErr w:type="gramEnd"/>
      <w:r w:rsidRPr="00EE05A0">
        <w:rPr>
          <w:rFonts w:eastAsia="Times New Roman"/>
          <w:sz w:val="22"/>
          <w:szCs w:val="22"/>
        </w:rPr>
        <w:t xml:space="preserve">  </w:t>
      </w:r>
      <w:r w:rsidRPr="00EE05A0">
        <w:rPr>
          <w:rFonts w:eastAsia="Times New Roman"/>
          <w:i/>
          <w:iCs/>
          <w:sz w:val="22"/>
          <w:szCs w:val="22"/>
        </w:rPr>
        <w:t>Water Reuse: Potential for Expanding the Nation's Water Supply Through Reuse of Municipal Wastewater</w:t>
      </w:r>
      <w:r w:rsidRPr="00EE05A0">
        <w:rPr>
          <w:rFonts w:eastAsia="Times New Roman"/>
          <w:sz w:val="22"/>
          <w:szCs w:val="22"/>
        </w:rPr>
        <w:t>.  Washington, D.C.: National Academies Press.</w:t>
      </w:r>
      <w:r>
        <w:rPr>
          <w:rFonts w:eastAsia="Times New Roman"/>
          <w:sz w:val="22"/>
          <w:szCs w:val="22"/>
        </w:rPr>
        <w:t xml:space="preserve">  </w:t>
      </w:r>
      <w:proofErr w:type="gramStart"/>
      <w:r w:rsidR="00157FC3">
        <w:rPr>
          <w:rFonts w:eastAsia="Times New Roman"/>
          <w:sz w:val="22"/>
          <w:szCs w:val="22"/>
        </w:rPr>
        <w:t>Chapters 1 and 2.</w:t>
      </w:r>
      <w:proofErr w:type="gramEnd"/>
    </w:p>
    <w:p w14:paraId="2635D5A6" w14:textId="77777777" w:rsidR="00EE05A0" w:rsidRPr="00EE05A0" w:rsidRDefault="00EE05A0" w:rsidP="00826D3E">
      <w:pPr>
        <w:rPr>
          <w:sz w:val="22"/>
          <w:szCs w:val="22"/>
        </w:rPr>
      </w:pPr>
    </w:p>
    <w:p w14:paraId="640B79ED" w14:textId="54C3EF07" w:rsidR="00826D3E" w:rsidRPr="00EE05A0" w:rsidRDefault="00826D3E" w:rsidP="00826D3E">
      <w:pPr>
        <w:rPr>
          <w:b/>
          <w:sz w:val="22"/>
          <w:szCs w:val="22"/>
        </w:rPr>
      </w:pPr>
      <w:r w:rsidRPr="00EE05A0">
        <w:rPr>
          <w:b/>
          <w:sz w:val="22"/>
          <w:szCs w:val="22"/>
        </w:rPr>
        <w:t xml:space="preserve">Week 10: </w:t>
      </w:r>
      <w:r w:rsidR="00B42BDD" w:rsidRPr="00EE05A0">
        <w:rPr>
          <w:b/>
          <w:sz w:val="22"/>
          <w:szCs w:val="22"/>
        </w:rPr>
        <w:t>Water and energy in combination</w:t>
      </w:r>
    </w:p>
    <w:p w14:paraId="798AE8F4" w14:textId="05843861" w:rsidR="00826D3E" w:rsidRPr="00EE05A0" w:rsidRDefault="00826D3E" w:rsidP="00826D3E">
      <w:pPr>
        <w:rPr>
          <w:sz w:val="22"/>
          <w:szCs w:val="22"/>
        </w:rPr>
      </w:pPr>
      <w:r w:rsidRPr="00EE05A0">
        <w:rPr>
          <w:sz w:val="22"/>
          <w:szCs w:val="22"/>
        </w:rPr>
        <w:t>Reading:</w:t>
      </w:r>
    </w:p>
    <w:p w14:paraId="542DDA4B" w14:textId="68B6BF0B" w:rsidR="00200DBF" w:rsidRDefault="004F306F" w:rsidP="00EE4AE5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US Department of Energy (USDOE).</w:t>
      </w:r>
      <w:proofErr w:type="gramEnd"/>
      <w:r>
        <w:rPr>
          <w:sz w:val="22"/>
          <w:szCs w:val="22"/>
        </w:rPr>
        <w:t xml:space="preserve"> 2006. “Energy Demands on Water Resources.” Report to Congress on the interdependency of energy and water.”</w:t>
      </w:r>
    </w:p>
    <w:p w14:paraId="45CC054D" w14:textId="77777777" w:rsidR="00EE4AE5" w:rsidRDefault="00EE4AE5" w:rsidP="00200DBF">
      <w:pPr>
        <w:ind w:firstLine="720"/>
        <w:rPr>
          <w:b/>
          <w:sz w:val="22"/>
          <w:szCs w:val="22"/>
        </w:rPr>
      </w:pPr>
    </w:p>
    <w:p w14:paraId="2D3D7C67" w14:textId="7E1C4064" w:rsidR="001857E9" w:rsidRPr="00082075" w:rsidRDefault="009A6AEB" w:rsidP="00200DBF">
      <w:pPr>
        <w:ind w:firstLine="720"/>
        <w:rPr>
          <w:sz w:val="22"/>
          <w:szCs w:val="22"/>
        </w:rPr>
      </w:pPr>
      <w:r w:rsidRPr="0019047B">
        <w:rPr>
          <w:b/>
          <w:sz w:val="22"/>
          <w:szCs w:val="22"/>
        </w:rPr>
        <w:t>USDOE</w:t>
      </w:r>
      <w:r>
        <w:rPr>
          <w:b/>
          <w:sz w:val="22"/>
          <w:szCs w:val="22"/>
        </w:rPr>
        <w:t>,</w:t>
      </w:r>
      <w:r w:rsidRPr="0019047B">
        <w:rPr>
          <w:sz w:val="22"/>
          <w:szCs w:val="22"/>
        </w:rPr>
        <w:t xml:space="preserve"> Ch. 2</w:t>
      </w:r>
    </w:p>
    <w:p w14:paraId="43DCF380" w14:textId="77777777" w:rsidR="009A6AEB" w:rsidRDefault="009A6AEB" w:rsidP="001857E9">
      <w:pPr>
        <w:rPr>
          <w:sz w:val="22"/>
          <w:szCs w:val="22"/>
        </w:rPr>
      </w:pPr>
    </w:p>
    <w:p w14:paraId="2ADA4DC4" w14:textId="77777777" w:rsidR="001857E9" w:rsidRPr="00082075" w:rsidRDefault="001857E9" w:rsidP="001857E9">
      <w:pPr>
        <w:rPr>
          <w:sz w:val="22"/>
          <w:szCs w:val="22"/>
        </w:rPr>
      </w:pPr>
      <w:r w:rsidRPr="00082075">
        <w:rPr>
          <w:sz w:val="22"/>
          <w:szCs w:val="22"/>
        </w:rPr>
        <w:t xml:space="preserve">In class project:  </w:t>
      </w:r>
    </w:p>
    <w:p w14:paraId="7EEFDAA0" w14:textId="3CF1A1B5" w:rsidR="001857E9" w:rsidRPr="00082075" w:rsidRDefault="001857E9" w:rsidP="001857E9">
      <w:pPr>
        <w:rPr>
          <w:sz w:val="22"/>
          <w:szCs w:val="22"/>
        </w:rPr>
      </w:pPr>
      <w:r w:rsidRPr="00082075">
        <w:rPr>
          <w:sz w:val="22"/>
          <w:szCs w:val="22"/>
        </w:rPr>
        <w:tab/>
      </w:r>
      <w:r w:rsidRPr="00297931">
        <w:rPr>
          <w:b/>
          <w:sz w:val="22"/>
          <w:szCs w:val="22"/>
        </w:rPr>
        <w:t>USDOE</w:t>
      </w:r>
      <w:r w:rsidRPr="00082075">
        <w:rPr>
          <w:sz w:val="22"/>
          <w:szCs w:val="22"/>
        </w:rPr>
        <w:t xml:space="preserve"> Appendix A – the “</w:t>
      </w:r>
      <w:proofErr w:type="spellStart"/>
      <w:r w:rsidRPr="00082075">
        <w:rPr>
          <w:sz w:val="22"/>
          <w:szCs w:val="22"/>
        </w:rPr>
        <w:t>Sankey</w:t>
      </w:r>
      <w:proofErr w:type="spellEnd"/>
      <w:r w:rsidRPr="00082075">
        <w:rPr>
          <w:sz w:val="22"/>
          <w:szCs w:val="22"/>
        </w:rPr>
        <w:t xml:space="preserve"> Diagram”</w:t>
      </w:r>
    </w:p>
    <w:p w14:paraId="31EB5C37" w14:textId="77777777" w:rsidR="001857E9" w:rsidRPr="00082075" w:rsidRDefault="001857E9" w:rsidP="00826D3E">
      <w:pPr>
        <w:rPr>
          <w:sz w:val="22"/>
          <w:szCs w:val="22"/>
        </w:rPr>
      </w:pPr>
    </w:p>
    <w:p w14:paraId="4BFBB2F4" w14:textId="45494961" w:rsidR="00AD581A" w:rsidRDefault="00826D3E">
      <w:pPr>
        <w:rPr>
          <w:sz w:val="22"/>
          <w:szCs w:val="22"/>
        </w:rPr>
      </w:pPr>
      <w:r w:rsidRPr="00082075">
        <w:rPr>
          <w:b/>
          <w:sz w:val="22"/>
          <w:szCs w:val="22"/>
        </w:rPr>
        <w:t>Final Exam:</w:t>
      </w:r>
      <w:r w:rsidRPr="00082075">
        <w:rPr>
          <w:sz w:val="22"/>
          <w:szCs w:val="22"/>
        </w:rPr>
        <w:t xml:space="preserve">  </w:t>
      </w:r>
      <w:r w:rsidR="004142B8">
        <w:rPr>
          <w:sz w:val="22"/>
          <w:szCs w:val="22"/>
        </w:rPr>
        <w:t>Tuesday</w:t>
      </w:r>
      <w:r w:rsidRPr="00082075">
        <w:rPr>
          <w:sz w:val="22"/>
          <w:szCs w:val="22"/>
        </w:rPr>
        <w:t xml:space="preserve">, </w:t>
      </w:r>
      <w:r w:rsidR="004142B8">
        <w:rPr>
          <w:sz w:val="22"/>
          <w:szCs w:val="22"/>
        </w:rPr>
        <w:t>June 13, 4:00 – 7</w:t>
      </w:r>
      <w:r w:rsidR="006E1BF0">
        <w:rPr>
          <w:sz w:val="22"/>
          <w:szCs w:val="22"/>
        </w:rPr>
        <w:t>:00 pm</w:t>
      </w:r>
    </w:p>
    <w:sectPr w:rsidR="00AD581A" w:rsidSect="00931C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C02"/>
    <w:multiLevelType w:val="hybridMultilevel"/>
    <w:tmpl w:val="7826A434"/>
    <w:lvl w:ilvl="0" w:tplc="821CFA7E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F83243"/>
    <w:multiLevelType w:val="hybridMultilevel"/>
    <w:tmpl w:val="9F145C7C"/>
    <w:lvl w:ilvl="0" w:tplc="2E7CA9DA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3E"/>
    <w:rsid w:val="0000355F"/>
    <w:rsid w:val="00006B34"/>
    <w:rsid w:val="00037E77"/>
    <w:rsid w:val="00082075"/>
    <w:rsid w:val="000A449F"/>
    <w:rsid w:val="000C7271"/>
    <w:rsid w:val="000D2FA0"/>
    <w:rsid w:val="00131107"/>
    <w:rsid w:val="00157FC3"/>
    <w:rsid w:val="00185376"/>
    <w:rsid w:val="001857E9"/>
    <w:rsid w:val="0019047B"/>
    <w:rsid w:val="00193A2A"/>
    <w:rsid w:val="001D5186"/>
    <w:rsid w:val="001D74DB"/>
    <w:rsid w:val="001E051F"/>
    <w:rsid w:val="001F5E08"/>
    <w:rsid w:val="001F7ED9"/>
    <w:rsid w:val="00200DBF"/>
    <w:rsid w:val="00202330"/>
    <w:rsid w:val="00230121"/>
    <w:rsid w:val="00236D1C"/>
    <w:rsid w:val="002515DA"/>
    <w:rsid w:val="00276FA2"/>
    <w:rsid w:val="00297931"/>
    <w:rsid w:val="002D342E"/>
    <w:rsid w:val="003035D7"/>
    <w:rsid w:val="00313D7E"/>
    <w:rsid w:val="00350789"/>
    <w:rsid w:val="00366635"/>
    <w:rsid w:val="00366680"/>
    <w:rsid w:val="00384A92"/>
    <w:rsid w:val="00392534"/>
    <w:rsid w:val="003A3868"/>
    <w:rsid w:val="003A5FA6"/>
    <w:rsid w:val="003C3D5B"/>
    <w:rsid w:val="003F5034"/>
    <w:rsid w:val="004142B8"/>
    <w:rsid w:val="00416EC8"/>
    <w:rsid w:val="004216E5"/>
    <w:rsid w:val="00422535"/>
    <w:rsid w:val="00447746"/>
    <w:rsid w:val="00456AE1"/>
    <w:rsid w:val="004758A6"/>
    <w:rsid w:val="00480688"/>
    <w:rsid w:val="004D1F9D"/>
    <w:rsid w:val="004E36AE"/>
    <w:rsid w:val="004F24E6"/>
    <w:rsid w:val="004F306F"/>
    <w:rsid w:val="00544EC9"/>
    <w:rsid w:val="00594FF5"/>
    <w:rsid w:val="00596455"/>
    <w:rsid w:val="005B460C"/>
    <w:rsid w:val="005B4647"/>
    <w:rsid w:val="005E773D"/>
    <w:rsid w:val="005F6189"/>
    <w:rsid w:val="0067141C"/>
    <w:rsid w:val="00695C69"/>
    <w:rsid w:val="006A66BB"/>
    <w:rsid w:val="006C3667"/>
    <w:rsid w:val="006D6711"/>
    <w:rsid w:val="006E1BF0"/>
    <w:rsid w:val="006E6020"/>
    <w:rsid w:val="00754ABE"/>
    <w:rsid w:val="00783A33"/>
    <w:rsid w:val="007864B9"/>
    <w:rsid w:val="00792EF9"/>
    <w:rsid w:val="007C28AC"/>
    <w:rsid w:val="007E4A28"/>
    <w:rsid w:val="00801DA5"/>
    <w:rsid w:val="008161B9"/>
    <w:rsid w:val="00823F3C"/>
    <w:rsid w:val="00826D3E"/>
    <w:rsid w:val="00832155"/>
    <w:rsid w:val="00834A5F"/>
    <w:rsid w:val="00842377"/>
    <w:rsid w:val="00883677"/>
    <w:rsid w:val="008B17F0"/>
    <w:rsid w:val="008B5C1D"/>
    <w:rsid w:val="008C12C2"/>
    <w:rsid w:val="00931C95"/>
    <w:rsid w:val="00985E24"/>
    <w:rsid w:val="009A6AEB"/>
    <w:rsid w:val="009D7837"/>
    <w:rsid w:val="009E38E4"/>
    <w:rsid w:val="00A03567"/>
    <w:rsid w:val="00A37B2F"/>
    <w:rsid w:val="00A55ACD"/>
    <w:rsid w:val="00A705F1"/>
    <w:rsid w:val="00AB4D52"/>
    <w:rsid w:val="00AD581A"/>
    <w:rsid w:val="00AE1988"/>
    <w:rsid w:val="00B12AC2"/>
    <w:rsid w:val="00B42BDD"/>
    <w:rsid w:val="00B43E25"/>
    <w:rsid w:val="00B466C9"/>
    <w:rsid w:val="00B72B5F"/>
    <w:rsid w:val="00B91281"/>
    <w:rsid w:val="00C9326C"/>
    <w:rsid w:val="00CC6E8D"/>
    <w:rsid w:val="00CD201C"/>
    <w:rsid w:val="00CE6E7D"/>
    <w:rsid w:val="00CF0247"/>
    <w:rsid w:val="00D0357B"/>
    <w:rsid w:val="00D35FCC"/>
    <w:rsid w:val="00D44F56"/>
    <w:rsid w:val="00D450BD"/>
    <w:rsid w:val="00D80228"/>
    <w:rsid w:val="00DB48F0"/>
    <w:rsid w:val="00DB5274"/>
    <w:rsid w:val="00DD642B"/>
    <w:rsid w:val="00E005FC"/>
    <w:rsid w:val="00E30655"/>
    <w:rsid w:val="00E47EDA"/>
    <w:rsid w:val="00E5623F"/>
    <w:rsid w:val="00E65AB5"/>
    <w:rsid w:val="00EB6E43"/>
    <w:rsid w:val="00EC1F2D"/>
    <w:rsid w:val="00ED60A7"/>
    <w:rsid w:val="00EE05A0"/>
    <w:rsid w:val="00EE0EB2"/>
    <w:rsid w:val="00EE4AE5"/>
    <w:rsid w:val="00F14FFF"/>
    <w:rsid w:val="00F33B91"/>
    <w:rsid w:val="00F44385"/>
    <w:rsid w:val="00FB7D00"/>
    <w:rsid w:val="00FD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99386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3E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1F5E0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4A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6D3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26D3E"/>
    <w:pPr>
      <w:spacing w:after="120"/>
      <w:ind w:left="720" w:hanging="720"/>
    </w:pPr>
    <w:rPr>
      <w:rFonts w:ascii="Times" w:eastAsia="Times" w:hAnsi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26D3E"/>
    <w:rPr>
      <w:rFonts w:ascii="Times" w:eastAsia="Times" w:hAnsi="Times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26D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B3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35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5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5D7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5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5D7"/>
    <w:rPr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F5E08"/>
    <w:rPr>
      <w:rFonts w:ascii="Times" w:hAnsi="Times"/>
      <w:b/>
      <w:bCs/>
      <w:sz w:val="36"/>
      <w:szCs w:val="36"/>
      <w:lang w:eastAsia="en-US"/>
    </w:rPr>
  </w:style>
  <w:style w:type="character" w:customStyle="1" w:styleId="il">
    <w:name w:val="il"/>
    <w:basedOn w:val="DefaultParagraphFont"/>
    <w:rsid w:val="001F5E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3E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1F5E0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4A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6D3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26D3E"/>
    <w:pPr>
      <w:spacing w:after="120"/>
      <w:ind w:left="720" w:hanging="720"/>
    </w:pPr>
    <w:rPr>
      <w:rFonts w:ascii="Times" w:eastAsia="Times" w:hAnsi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26D3E"/>
    <w:rPr>
      <w:rFonts w:ascii="Times" w:eastAsia="Times" w:hAnsi="Times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26D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B3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35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5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5D7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5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5D7"/>
    <w:rPr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F5E08"/>
    <w:rPr>
      <w:rFonts w:ascii="Times" w:hAnsi="Times"/>
      <w:b/>
      <w:bCs/>
      <w:sz w:val="36"/>
      <w:szCs w:val="36"/>
      <w:lang w:eastAsia="en-US"/>
    </w:rPr>
  </w:style>
  <w:style w:type="character" w:customStyle="1" w:styleId="il">
    <w:name w:val="il"/>
    <w:basedOn w:val="DefaultParagraphFont"/>
    <w:rsid w:val="001F5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haddad@ucsc.edu" TargetMode="External"/><Relationship Id="rId7" Type="http://schemas.openxmlformats.org/officeDocument/2006/relationships/hyperlink" Target="http://www.greentechmed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881</Words>
  <Characters>5028</Characters>
  <Application>Microsoft Macintosh Word</Application>
  <DocSecurity>0</DocSecurity>
  <Lines>41</Lines>
  <Paragraphs>11</Paragraphs>
  <ScaleCrop>false</ScaleCrop>
  <Company>University of California, Santa Cruz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Haddad</dc:creator>
  <cp:keywords/>
  <dc:description/>
  <cp:lastModifiedBy>Brent Haddad</cp:lastModifiedBy>
  <cp:revision>4</cp:revision>
  <dcterms:created xsi:type="dcterms:W3CDTF">2017-04-03T22:47:00Z</dcterms:created>
  <dcterms:modified xsi:type="dcterms:W3CDTF">2017-04-04T19:51:00Z</dcterms:modified>
</cp:coreProperties>
</file>